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pBdr>
          <w:bottom w:val="none" w:color="auto" w:sz="0" w:space="0"/>
        </w:pBdr>
        <w:snapToGrid/>
        <w:spacing w:before="600" w:beforeLines="250" w:line="567" w:lineRule="exact"/>
        <w:rPr>
          <w:rFonts w:ascii="方正小标宋简体" w:hAnsi="宋体" w:eastAsia="方正小标宋简体"/>
          <w:color w:val="000000"/>
          <w:spacing w:val="2"/>
          <w:w w:val="114"/>
          <w:kern w:val="52"/>
          <w:sz w:val="52"/>
        </w:rPr>
      </w:pPr>
      <w:r>
        <w:rPr>
          <w:color w:val="000000"/>
          <w:spacing w:val="2"/>
          <w:w w:val="114"/>
          <w:kern w:val="52"/>
        </w:rPr>
        <w:pict>
          <v:shape id="_x0000_s1118" o:spid="_x0000_s1118" o:spt="75" type="#_x0000_t75" style="position:absolute;left:0pt;margin-left:334.9pt;margin-top:39.15pt;height:62.1pt;width:152.55pt;mso-position-horizontal-relative:page;mso-position-vertical-relative:page;z-index:251663360;mso-width-relative:page;mso-height-relative:page;" o:ole="t" filled="f" o:preferrelative="t" stroked="f" coordsize="21600,21600">
            <v:path/>
            <v:fill on="f" focussize="0,0"/>
            <v:stroke on="f" joinstyle="miter"/>
            <v:imagedata r:id="rId18" o:title=""/>
            <o:lock v:ext="edit" aspectratio="t"/>
          </v:shape>
          <o:OLEObject Type="Embed" ProgID="PBrush" ShapeID="_x0000_s1118" DrawAspect="Content" ObjectID="_1468075725" r:id="rId17">
            <o:LockedField>false</o:LockedField>
          </o:OLEObject>
        </w:pict>
      </w:r>
      <w:r>
        <w:rPr>
          <w:rFonts w:hint="eastAsia" w:ascii="方正小标宋简体" w:hAnsi="宋体" w:eastAsia="方正小标宋简体"/>
          <w:color w:val="000000"/>
          <w:spacing w:val="2"/>
          <w:w w:val="114"/>
          <w:kern w:val="52"/>
          <w:sz w:val="52"/>
        </w:rPr>
        <w:t>中华人民共和国国家计量技术规范</w:t>
      </w:r>
    </w:p>
    <w:p>
      <w:pPr>
        <w:wordWrap w:val="0"/>
        <w:spacing w:before="480" w:beforeLines="200"/>
        <w:ind w:right="840" w:rightChars="400"/>
        <w:jc w:val="right"/>
        <w:rPr>
          <w:rFonts w:ascii="黑体" w:hAnsi="黑体" w:eastAsia="黑体"/>
          <w:color w:val="000000"/>
          <w:sz w:val="28"/>
          <w:szCs w:val="28"/>
        </w:rPr>
      </w:pPr>
      <w:r>
        <w:rPr>
          <w:rFonts w:ascii="黑体" w:hAnsi="黑体" w:eastAsia="黑体"/>
          <w:color w:val="000000"/>
          <w:sz w:val="28"/>
          <w:szCs w:val="28"/>
        </w:rPr>
        <w:t>JJF</w:t>
      </w:r>
      <w:r>
        <w:rPr>
          <w:rFonts w:hint="eastAsia" w:ascii="黑体" w:hAnsi="黑体" w:eastAsia="黑体"/>
          <w:color w:val="000000"/>
          <w:sz w:val="28"/>
          <w:szCs w:val="28"/>
        </w:rPr>
        <w:t xml:space="preserve"> </w:t>
      </w:r>
      <w:r>
        <w:rPr>
          <w:rFonts w:ascii="黑体" w:hAnsi="黑体" w:eastAsia="黑体"/>
          <w:color w:val="000000"/>
          <w:sz w:val="28"/>
          <w:szCs w:val="28"/>
        </w:rPr>
        <w:t>XXXX-XXXX</w:t>
      </w:r>
      <w:r>
        <mc:AlternateContent>
          <mc:Choice Requires="wps">
            <w:drawing>
              <wp:anchor distT="0" distB="0" distL="114300" distR="114300" simplePos="0" relativeHeight="251661312" behindDoc="0" locked="0" layoutInCell="0" allowOverlap="1">
                <wp:simplePos x="0" y="0"/>
                <wp:positionH relativeFrom="margin">
                  <wp:align>center</wp:align>
                </wp:positionH>
                <wp:positionV relativeFrom="page">
                  <wp:posOffset>2700020</wp:posOffset>
                </wp:positionV>
                <wp:extent cx="5939790" cy="0"/>
                <wp:effectExtent l="0" t="0" r="0" b="0"/>
                <wp:wrapNone/>
                <wp:docPr id="429644511"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9525">
                          <a:solidFill>
                            <a:srgbClr val="000000"/>
                          </a:solidFill>
                          <a:round/>
                        </a:ln>
                        <a:effectLst/>
                      </wps:spPr>
                      <wps:bodyPr/>
                    </wps:wsp>
                  </a:graphicData>
                </a:graphic>
              </wp:anchor>
            </w:drawing>
          </mc:Choice>
          <mc:Fallback>
            <w:pict>
              <v:line id="直接连接符 4" o:spid="_x0000_s1026" o:spt="20" style="position:absolute;left:0pt;margin-top:212.6pt;height:0pt;width:467.7pt;mso-position-horizontal:center;mso-position-horizontal-relative:margin;mso-position-vertical-relative:page;z-index:251661312;mso-width-relative:page;mso-height-relative:page;" filled="f" stroked="t" coordsize="21600,21600" o:allowincell="f" o:gfxdata="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qBSNdtYAAAAIAQAADwAAAAAAAAABACAAAAAiAAAAZHJzL2Rvd25yZXYueG1sUEsBAhQAFAAA&#10;AAgAh07iQJ0bdTLxAQAAwAMAAA4AAAAAAAAAAQAgAAAAJQEAAGRycy9lMm9Eb2MueG1sUEsFBgAA&#10;AAAGAAYAWQEAAIgFAAAAAA==&#10;">
                <v:fill on="f" focussize="0,0"/>
                <v:stroke color="#000000" joinstyle="round"/>
                <v:imagedata o:title=""/>
                <o:lock v:ext="edit" aspectratio="f"/>
              </v:line>
            </w:pict>
          </mc:Fallback>
        </mc:AlternateContent>
      </w:r>
    </w:p>
    <w:p>
      <w:pPr>
        <w:tabs>
          <w:tab w:val="left" w:pos="7918"/>
        </w:tabs>
        <w:spacing w:line="360" w:lineRule="auto"/>
        <w:rPr>
          <w:color w:val="000000"/>
          <w:sz w:val="44"/>
        </w:rPr>
      </w:pPr>
    </w:p>
    <w:p>
      <w:pPr>
        <w:tabs>
          <w:tab w:val="left" w:pos="7918"/>
        </w:tabs>
        <w:spacing w:line="360" w:lineRule="auto"/>
        <w:rPr>
          <w:color w:val="000000"/>
          <w:sz w:val="44"/>
        </w:rPr>
      </w:pPr>
    </w:p>
    <w:p>
      <w:pPr>
        <w:tabs>
          <w:tab w:val="left" w:pos="7918"/>
        </w:tabs>
        <w:spacing w:line="360" w:lineRule="auto"/>
        <w:rPr>
          <w:color w:val="000000"/>
          <w:sz w:val="44"/>
        </w:rPr>
      </w:pPr>
    </w:p>
    <w:p>
      <w:pPr>
        <w:tabs>
          <w:tab w:val="left" w:pos="7918"/>
        </w:tabs>
        <w:spacing w:line="360" w:lineRule="auto"/>
        <w:rPr>
          <w:color w:val="000000"/>
          <w:sz w:val="44"/>
        </w:rPr>
      </w:pPr>
    </w:p>
    <w:p>
      <w:pPr>
        <w:spacing w:line="567" w:lineRule="exact"/>
        <w:jc w:val="center"/>
        <w:rPr>
          <w:rFonts w:eastAsia="黑体"/>
          <w:color w:val="000000"/>
          <w:sz w:val="48"/>
          <w:szCs w:val="22"/>
        </w:rPr>
      </w:pPr>
      <w:r>
        <w:rPr>
          <w:rFonts w:hint="eastAsia" w:eastAsia="黑体"/>
          <w:color w:val="000000"/>
          <w:sz w:val="48"/>
          <w:szCs w:val="22"/>
        </w:rPr>
        <w:t>力锤（冲击法）校准规范</w:t>
      </w:r>
    </w:p>
    <w:p>
      <w:pPr>
        <w:spacing w:line="567" w:lineRule="exact"/>
        <w:jc w:val="center"/>
        <w:rPr>
          <w:rFonts w:ascii="黑体" w:hAnsi="黑体" w:eastAsia="黑体"/>
          <w:sz w:val="28"/>
          <w:szCs w:val="28"/>
        </w:rPr>
      </w:pPr>
      <w:r>
        <w:rPr>
          <w:rFonts w:ascii="黑体" w:hAnsi="黑体" w:eastAsia="黑体"/>
          <w:color w:val="000000"/>
          <w:sz w:val="28"/>
          <w:szCs w:val="28"/>
        </w:rPr>
        <w:t xml:space="preserve">Calibration Specification </w:t>
      </w:r>
      <w:r>
        <w:rPr>
          <w:rFonts w:hint="eastAsia" w:ascii="黑体" w:hAnsi="黑体" w:eastAsia="黑体"/>
          <w:sz w:val="28"/>
          <w:szCs w:val="28"/>
        </w:rPr>
        <w:t>of</w:t>
      </w:r>
      <w:r>
        <w:rPr>
          <w:rFonts w:ascii="黑体" w:hAnsi="黑体" w:eastAsia="黑体"/>
          <w:sz w:val="28"/>
          <w:szCs w:val="28"/>
        </w:rPr>
        <w:t xml:space="preserve"> </w:t>
      </w:r>
      <w:r>
        <w:rPr>
          <w:rFonts w:hint="eastAsia" w:ascii="黑体" w:hAnsi="黑体" w:eastAsia="黑体"/>
          <w:sz w:val="28"/>
          <w:szCs w:val="28"/>
        </w:rPr>
        <w:t>F</w:t>
      </w:r>
      <w:r>
        <w:rPr>
          <w:rFonts w:ascii="黑体" w:hAnsi="黑体" w:eastAsia="黑体"/>
          <w:sz w:val="28"/>
          <w:szCs w:val="28"/>
        </w:rPr>
        <w:t xml:space="preserve">orce </w:t>
      </w:r>
      <w:r>
        <w:rPr>
          <w:rFonts w:hint="eastAsia" w:ascii="黑体" w:hAnsi="黑体" w:eastAsia="黑体"/>
          <w:sz w:val="28"/>
          <w:szCs w:val="28"/>
        </w:rPr>
        <w:t>H</w:t>
      </w:r>
      <w:r>
        <w:rPr>
          <w:rFonts w:ascii="黑体" w:hAnsi="黑体" w:eastAsia="黑体"/>
          <w:sz w:val="28"/>
          <w:szCs w:val="28"/>
        </w:rPr>
        <w:t xml:space="preserve">ammer </w:t>
      </w:r>
      <w:r>
        <w:rPr>
          <w:rFonts w:hint="eastAsia" w:ascii="黑体" w:hAnsi="黑体" w:eastAsia="黑体"/>
          <w:sz w:val="28"/>
          <w:szCs w:val="28"/>
        </w:rPr>
        <w:t>(</w:t>
      </w:r>
      <w:r>
        <w:rPr>
          <w:rFonts w:ascii="黑体" w:hAnsi="黑体" w:eastAsia="黑体"/>
          <w:sz w:val="28"/>
          <w:szCs w:val="28"/>
        </w:rPr>
        <w:t>Impact method</w:t>
      </w:r>
      <w:r>
        <w:rPr>
          <w:rFonts w:hint="eastAsia" w:ascii="黑体" w:hAnsi="黑体" w:eastAsia="黑体"/>
          <w:sz w:val="28"/>
          <w:szCs w:val="28"/>
        </w:rPr>
        <w:t>)</w:t>
      </w:r>
    </w:p>
    <w:p>
      <w:pPr>
        <w:spacing w:line="567" w:lineRule="exact"/>
        <w:jc w:val="center"/>
        <w:rPr>
          <w:rFonts w:eastAsia="黑体"/>
          <w:color w:val="000000"/>
          <w:sz w:val="28"/>
          <w:szCs w:val="28"/>
        </w:rPr>
      </w:pPr>
      <w:r>
        <w:rPr>
          <w:rFonts w:hint="eastAsia" w:eastAsia="黑体"/>
          <w:color w:val="000000"/>
          <w:sz w:val="28"/>
          <w:szCs w:val="28"/>
        </w:rPr>
        <w:t>（</w:t>
      </w:r>
      <w:r>
        <w:rPr>
          <w:rFonts w:hint="eastAsia" w:eastAsia="黑体"/>
          <w:color w:val="000000"/>
          <w:sz w:val="28"/>
          <w:szCs w:val="28"/>
          <w:lang w:val="en-US" w:eastAsia="zh-CN"/>
        </w:rPr>
        <w:t>征求意见</w:t>
      </w:r>
      <w:r>
        <w:rPr>
          <w:rFonts w:hint="eastAsia" w:eastAsia="黑体"/>
          <w:color w:val="000000"/>
          <w:sz w:val="28"/>
          <w:szCs w:val="28"/>
        </w:rPr>
        <w:t>稿）</w:t>
      </w:r>
    </w:p>
    <w:p>
      <w:pPr>
        <w:rPr>
          <w:color w:val="000000"/>
          <w:szCs w:val="21"/>
        </w:rPr>
      </w:pPr>
    </w:p>
    <w:p>
      <w:pPr>
        <w:rPr>
          <w:color w:val="000000"/>
          <w:szCs w:val="21"/>
        </w:rPr>
      </w:pPr>
      <w:bookmarkStart w:id="122" w:name="_GoBack"/>
      <w:bookmarkEnd w:id="122"/>
    </w:p>
    <w:p>
      <w:pPr>
        <w:rPr>
          <w:color w:val="000000"/>
          <w:szCs w:val="21"/>
        </w:rPr>
      </w:pPr>
    </w:p>
    <w:p>
      <w:pPr>
        <w:rPr>
          <w:color w:val="000000"/>
          <w:szCs w:val="21"/>
        </w:rPr>
      </w:pPr>
    </w:p>
    <w:p>
      <w:pPr>
        <w:tabs>
          <w:tab w:val="left" w:pos="8820"/>
        </w:tabs>
        <w:rPr>
          <w:color w:val="000000"/>
          <w:szCs w:val="21"/>
        </w:rPr>
      </w:pPr>
    </w:p>
    <w:p>
      <w:pPr>
        <w:tabs>
          <w:tab w:val="left" w:pos="8820"/>
        </w:tabs>
        <w:rPr>
          <w:color w:val="000000"/>
          <w:szCs w:val="21"/>
        </w:rPr>
      </w:pPr>
    </w:p>
    <w:p>
      <w:pPr>
        <w:tabs>
          <w:tab w:val="left" w:pos="8820"/>
        </w:tabs>
        <w:rPr>
          <w:color w:val="000000"/>
          <w:szCs w:val="21"/>
        </w:rPr>
      </w:pPr>
    </w:p>
    <w:p>
      <w:pPr>
        <w:tabs>
          <w:tab w:val="left" w:pos="8820"/>
        </w:tabs>
        <w:rPr>
          <w:color w:val="000000"/>
          <w:szCs w:val="21"/>
        </w:rPr>
      </w:pPr>
    </w:p>
    <w:p>
      <w:pPr>
        <w:tabs>
          <w:tab w:val="left" w:pos="8820"/>
        </w:tabs>
        <w:rPr>
          <w:color w:val="000000"/>
          <w:szCs w:val="21"/>
        </w:rPr>
      </w:pPr>
    </w:p>
    <w:p>
      <w:pPr>
        <w:tabs>
          <w:tab w:val="left" w:pos="8820"/>
        </w:tabs>
        <w:rPr>
          <w:color w:val="000000"/>
          <w:szCs w:val="21"/>
        </w:rPr>
      </w:pPr>
    </w:p>
    <w:p>
      <w:pPr>
        <w:tabs>
          <w:tab w:val="left" w:pos="8820"/>
        </w:tabs>
        <w:rPr>
          <w:color w:val="000000"/>
          <w:szCs w:val="21"/>
        </w:rPr>
      </w:pPr>
    </w:p>
    <w:p>
      <w:pPr>
        <w:tabs>
          <w:tab w:val="left" w:pos="8820"/>
        </w:tabs>
        <w:rPr>
          <w:color w:val="000000"/>
          <w:szCs w:val="21"/>
        </w:rPr>
      </w:pPr>
    </w:p>
    <w:p>
      <w:pPr>
        <w:tabs>
          <w:tab w:val="left" w:pos="8820"/>
        </w:tabs>
        <w:rPr>
          <w:color w:val="000000"/>
          <w:szCs w:val="21"/>
        </w:rPr>
      </w:pPr>
    </w:p>
    <w:p>
      <w:pPr>
        <w:tabs>
          <w:tab w:val="left" w:pos="8820"/>
        </w:tabs>
        <w:rPr>
          <w:color w:val="000000"/>
          <w:szCs w:val="21"/>
        </w:rPr>
      </w:pPr>
    </w:p>
    <w:p>
      <w:pPr>
        <w:tabs>
          <w:tab w:val="left" w:pos="8820"/>
        </w:tabs>
        <w:rPr>
          <w:color w:val="000000"/>
          <w:szCs w:val="21"/>
        </w:rPr>
      </w:pPr>
    </w:p>
    <w:p>
      <w:pPr>
        <w:tabs>
          <w:tab w:val="left" w:pos="8820"/>
        </w:tabs>
        <w:rPr>
          <w:color w:val="000000"/>
          <w:szCs w:val="21"/>
        </w:rPr>
      </w:pPr>
    </w:p>
    <w:p>
      <w:pPr>
        <w:tabs>
          <w:tab w:val="left" w:pos="8820"/>
        </w:tabs>
        <w:rPr>
          <w:color w:val="000000"/>
          <w:szCs w:val="21"/>
        </w:rPr>
      </w:pPr>
    </w:p>
    <w:p>
      <w:pPr>
        <w:tabs>
          <w:tab w:val="left" w:pos="8820"/>
        </w:tabs>
        <w:rPr>
          <w:color w:val="000000"/>
          <w:szCs w:val="21"/>
        </w:rPr>
      </w:pPr>
    </w:p>
    <w:p>
      <w:pPr>
        <w:tabs>
          <w:tab w:val="left" w:pos="8820"/>
        </w:tabs>
        <w:rPr>
          <w:color w:val="000000"/>
          <w:szCs w:val="21"/>
        </w:rPr>
      </w:pPr>
    </w:p>
    <w:p>
      <w:pPr>
        <w:tabs>
          <w:tab w:val="left" w:pos="8820"/>
        </w:tabs>
        <w:rPr>
          <w:color w:val="000000"/>
          <w:szCs w:val="21"/>
        </w:rPr>
      </w:pPr>
    </w:p>
    <w:p>
      <w:pPr>
        <w:tabs>
          <w:tab w:val="left" w:pos="8820"/>
        </w:tabs>
        <w:rPr>
          <w:color w:val="000000"/>
          <w:szCs w:val="21"/>
        </w:rPr>
      </w:pPr>
    </w:p>
    <w:p>
      <w:pPr>
        <w:tabs>
          <w:tab w:val="left" w:pos="8820"/>
        </w:tabs>
        <w:jc w:val="center"/>
        <w:rPr>
          <w:rFonts w:ascii="黑体" w:hAnsi="黑体" w:eastAsia="黑体"/>
          <w:color w:val="000000"/>
          <w:sz w:val="28"/>
          <w:szCs w:val="28"/>
        </w:rPr>
      </w:pPr>
      <w:r>
        <w:rPr>
          <w:rFonts w:hint="eastAsia" w:ascii="黑体" w:hAnsi="黑体" w:eastAsia="黑体"/>
          <w:color w:val="000000"/>
          <w:sz w:val="28"/>
          <w:szCs w:val="28"/>
        </w:rPr>
        <w:t xml:space="preserve">xxxx-xx-xx </w:t>
      </w:r>
      <w:r>
        <w:rPr>
          <w:rFonts w:ascii="黑体" w:hAnsi="黑体" w:eastAsia="黑体"/>
          <w:color w:val="000000"/>
          <w:sz w:val="28"/>
          <w:szCs w:val="28"/>
        </w:rPr>
        <w:t xml:space="preserve">发布    </w:t>
      </w:r>
      <w:r>
        <w:rPr>
          <w:rFonts w:hint="eastAsia" w:ascii="黑体" w:hAnsi="黑体" w:eastAsia="黑体"/>
          <w:color w:val="000000"/>
          <w:sz w:val="28"/>
          <w:szCs w:val="28"/>
        </w:rPr>
        <w:t xml:space="preserve">             </w:t>
      </w:r>
      <w:r>
        <w:rPr>
          <w:rFonts w:ascii="黑体" w:hAnsi="黑体" w:eastAsia="黑体"/>
          <w:color w:val="000000"/>
          <w:sz w:val="28"/>
          <w:szCs w:val="28"/>
        </w:rPr>
        <w:t xml:space="preserve">        </w:t>
      </w:r>
      <w:r>
        <w:rPr>
          <w:rFonts w:hint="eastAsia" w:ascii="黑体" w:hAnsi="黑体" w:eastAsia="黑体"/>
          <w:color w:val="000000"/>
          <w:sz w:val="28"/>
          <w:szCs w:val="28"/>
        </w:rPr>
        <w:t xml:space="preserve">xxxx-xx-xx </w:t>
      </w:r>
      <w:r>
        <w:rPr>
          <w:rFonts w:ascii="黑体" w:hAnsi="黑体" w:eastAsia="黑体"/>
          <w:color w:val="000000"/>
          <w:sz w:val="28"/>
          <w:szCs w:val="28"/>
        </w:rPr>
        <w:t>实施</w:t>
      </w: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ge">
                  <wp:posOffset>9252585</wp:posOffset>
                </wp:positionV>
                <wp:extent cx="5939790" cy="0"/>
                <wp:effectExtent l="0" t="0" r="0" b="0"/>
                <wp:wrapNone/>
                <wp:docPr id="800699460"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9525">
                          <a:solidFill>
                            <a:srgbClr val="000000"/>
                          </a:solidFill>
                          <a:round/>
                        </a:ln>
                        <a:effectLst/>
                      </wps:spPr>
                      <wps:bodyPr/>
                    </wps:wsp>
                  </a:graphicData>
                </a:graphic>
              </wp:anchor>
            </w:drawing>
          </mc:Choice>
          <mc:Fallback>
            <w:pict>
              <v:line id="直接连接符 3" o:spid="_x0000_s1026" o:spt="20" style="position:absolute;left:0pt;margin-top:728.55pt;height:0pt;width:467.7pt;mso-position-horizontal:center;mso-position-horizontal-relative:margin;mso-position-vertical-relative:page;z-index:251662336;mso-width-relative:page;mso-height-relative:page;" filled="f" stroked="t" coordsize="21600,21600" o:gfxdata="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RNuF41gAAAAoBAAAPAAAAAAAAAAEAIAAAACIAAABkcnMvZG93bnJldi54bWxQSwECFAAUAAAA&#10;CACHTuJAR0Q5yfABAADAAwAADgAAAAAAAAABACAAAAAlAQAAZHJzL2Uyb0RvYy54bWxQSwUGAAAA&#10;AAYABgBZAQAAhwUAAAAA&#10;">
                <v:fill on="f" focussize="0,0"/>
                <v:stroke color="#000000" joinstyle="round"/>
                <v:imagedata o:title=""/>
                <o:lock v:ext="edit" aspectratio="f"/>
              </v:line>
            </w:pict>
          </mc:Fallback>
        </mc:AlternateContent>
      </w:r>
    </w:p>
    <w:p>
      <w:pPr>
        <w:pStyle w:val="16"/>
        <w:snapToGrid/>
        <w:spacing w:line="0" w:lineRule="atLeast"/>
        <w:jc w:val="center"/>
        <w:rPr>
          <w:rFonts w:eastAsia="黑体"/>
          <w:color w:val="000000"/>
          <w:sz w:val="28"/>
          <w:szCs w:val="28"/>
        </w:rPr>
      </w:pPr>
    </w:p>
    <w:p>
      <w:pPr>
        <w:rPr>
          <w:color w:val="000000"/>
          <w:sz w:val="36"/>
        </w:rPr>
        <w:sectPr>
          <w:headerReference r:id="rId3" w:type="default"/>
          <w:footerReference r:id="rId4" w:type="default"/>
          <w:footerReference r:id="rId5" w:type="even"/>
          <w:pgSz w:w="11907" w:h="16840"/>
          <w:pgMar w:top="907" w:right="1418" w:bottom="1361" w:left="1418" w:header="1588" w:footer="1134" w:gutter="0"/>
          <w:cols w:space="720" w:num="1"/>
          <w:docGrid w:linePitch="424" w:charSpace="719"/>
        </w:sectPr>
      </w:pPr>
    </w:p>
    <w:p>
      <w:pPr>
        <w:rPr>
          <w:rFonts w:eastAsia="黑体"/>
          <w:bCs/>
          <w:color w:val="000000"/>
          <w:sz w:val="44"/>
        </w:rPr>
      </w:pPr>
    </w:p>
    <w:p>
      <w:pPr>
        <w:ind w:firstLine="210" w:firstLineChars="100"/>
        <w:rPr>
          <w:rFonts w:eastAsia="黑体"/>
          <w:color w:val="000000"/>
          <w:sz w:val="44"/>
          <w:szCs w:val="44"/>
        </w:rPr>
      </w:pPr>
      <w:r>
        <mc:AlternateContent>
          <mc:Choice Requires="wps">
            <w:drawing>
              <wp:anchor distT="0" distB="0" distL="114300" distR="114300" simplePos="0" relativeHeight="251660288" behindDoc="0" locked="0" layoutInCell="1" allowOverlap="1">
                <wp:simplePos x="0" y="0"/>
                <wp:positionH relativeFrom="column">
                  <wp:posOffset>4119245</wp:posOffset>
                </wp:positionH>
                <wp:positionV relativeFrom="paragraph">
                  <wp:posOffset>153035</wp:posOffset>
                </wp:positionV>
                <wp:extent cx="1800225" cy="720090"/>
                <wp:effectExtent l="0" t="0" r="9525" b="3810"/>
                <wp:wrapNone/>
                <wp:docPr id="2039138891" name="流程图: 可选过程 2"/>
                <wp:cNvGraphicFramePr/>
                <a:graphic xmlns:a="http://schemas.openxmlformats.org/drawingml/2006/main">
                  <a:graphicData uri="http://schemas.microsoft.com/office/word/2010/wordprocessingShape">
                    <wps:wsp>
                      <wps:cNvSpPr>
                        <a:spLocks noChangeArrowheads="1"/>
                      </wps:cNvSpPr>
                      <wps:spPr bwMode="auto">
                        <a:xfrm>
                          <a:off x="0" y="0"/>
                          <a:ext cx="1800225" cy="720090"/>
                        </a:xfrm>
                        <a:prstGeom prst="flowChartAlternateProcess">
                          <a:avLst/>
                        </a:prstGeom>
                        <a:solidFill>
                          <a:srgbClr val="FFFFFF"/>
                        </a:solidFill>
                        <a:ln w="9525">
                          <a:solidFill>
                            <a:srgbClr val="000000"/>
                          </a:solidFill>
                          <a:prstDash val="dashDot"/>
                          <a:miter lim="800000"/>
                        </a:ln>
                      </wps:spPr>
                      <wps:txbx>
                        <w:txbxContent>
                          <w:p>
                            <w:pPr>
                              <w:spacing w:line="0" w:lineRule="atLeast"/>
                              <w:jc w:val="center"/>
                              <w:rPr>
                                <w:b/>
                                <w:sz w:val="28"/>
                                <w:szCs w:val="28"/>
                              </w:rPr>
                            </w:pPr>
                          </w:p>
                          <w:p>
                            <w:pPr>
                              <w:spacing w:line="0" w:lineRule="atLeast"/>
                              <w:jc w:val="center"/>
                              <w:rPr>
                                <w:rFonts w:ascii="黑体" w:hAnsi="黑体" w:eastAsia="黑体"/>
                                <w:sz w:val="28"/>
                                <w:szCs w:val="28"/>
                              </w:rPr>
                            </w:pPr>
                            <w:r>
                              <w:rPr>
                                <w:rFonts w:ascii="黑体" w:hAnsi="黑体" w:eastAsia="黑体"/>
                                <w:sz w:val="28"/>
                                <w:szCs w:val="28"/>
                              </w:rPr>
                              <w:t>JJ</w:t>
                            </w:r>
                            <w:r>
                              <w:rPr>
                                <w:rFonts w:hint="eastAsia" w:ascii="黑体" w:hAnsi="黑体" w:eastAsia="黑体"/>
                                <w:sz w:val="28"/>
                                <w:szCs w:val="28"/>
                              </w:rPr>
                              <w:t>F</w:t>
                            </w:r>
                            <w:r>
                              <w:rPr>
                                <w:rFonts w:ascii="黑体" w:hAnsi="黑体" w:eastAsia="黑体"/>
                                <w:sz w:val="28"/>
                                <w:szCs w:val="28"/>
                              </w:rPr>
                              <w:t xml:space="preserve"> </w:t>
                            </w:r>
                            <w:r>
                              <w:rPr>
                                <w:rFonts w:hint="eastAsia" w:ascii="黑体" w:hAnsi="黑体" w:eastAsia="黑体"/>
                                <w:sz w:val="28"/>
                                <w:szCs w:val="28"/>
                              </w:rPr>
                              <w:t>xxxx—xxxx</w:t>
                            </w:r>
                          </w:p>
                        </w:txbxContent>
                      </wps:txbx>
                      <wps:bodyPr rot="0" vert="horz" wrap="square" lIns="91440" tIns="45720" rIns="91440" bIns="45720" anchor="t" anchorCtr="0" upright="1">
                        <a:noAutofit/>
                      </wps:bodyPr>
                    </wps:wsp>
                  </a:graphicData>
                </a:graphic>
              </wp:anchor>
            </w:drawing>
          </mc:Choice>
          <mc:Fallback>
            <w:pict>
              <v:shape id="流程图: 可选过程 2" o:spid="_x0000_s1026" o:spt="176" type="#_x0000_t176" style="position:absolute;left:0pt;margin-left:324.35pt;margin-top:12.05pt;height:56.7pt;width:141.75pt;z-index:251660288;mso-width-relative:page;mso-height-relative:page;" fillcolor="#FFFFFF" filled="t" stroked="t" coordsize="21600,21600" o:gfxdata="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DdMvyc2gAAAAoBAAAPAAAAAAAAAAEAIAAAACIAAABkcnMv&#10;ZG93bnJldi54bWxQSwECFAAUAAAACACHTuJAegkN2HMCAADEBAAADgAAAAAAAAABACAAAAApAQAA&#10;ZHJzL2Uyb0RvYy54bWxQSwUGAAAAAAYABgBZAQAADgYAAAAA&#10;">
                <v:fill on="t" focussize="0,0"/>
                <v:stroke color="#000000" miterlimit="8" joinstyle="miter" dashstyle="dashDot"/>
                <v:imagedata o:title=""/>
                <o:lock v:ext="edit" aspectratio="f"/>
                <v:textbox>
                  <w:txbxContent>
                    <w:p>
                      <w:pPr>
                        <w:spacing w:line="0" w:lineRule="atLeast"/>
                        <w:jc w:val="center"/>
                        <w:rPr>
                          <w:b/>
                          <w:sz w:val="28"/>
                          <w:szCs w:val="28"/>
                        </w:rPr>
                      </w:pPr>
                    </w:p>
                    <w:p>
                      <w:pPr>
                        <w:spacing w:line="0" w:lineRule="atLeast"/>
                        <w:jc w:val="center"/>
                        <w:rPr>
                          <w:rFonts w:ascii="黑体" w:hAnsi="黑体" w:eastAsia="黑体"/>
                          <w:sz w:val="28"/>
                          <w:szCs w:val="28"/>
                        </w:rPr>
                      </w:pPr>
                      <w:r>
                        <w:rPr>
                          <w:rFonts w:ascii="黑体" w:hAnsi="黑体" w:eastAsia="黑体"/>
                          <w:sz w:val="28"/>
                          <w:szCs w:val="28"/>
                        </w:rPr>
                        <w:t>JJ</w:t>
                      </w:r>
                      <w:r>
                        <w:rPr>
                          <w:rFonts w:hint="eastAsia" w:ascii="黑体" w:hAnsi="黑体" w:eastAsia="黑体"/>
                          <w:sz w:val="28"/>
                          <w:szCs w:val="28"/>
                        </w:rPr>
                        <w:t>F</w:t>
                      </w:r>
                      <w:r>
                        <w:rPr>
                          <w:rFonts w:ascii="黑体" w:hAnsi="黑体" w:eastAsia="黑体"/>
                          <w:sz w:val="28"/>
                          <w:szCs w:val="28"/>
                        </w:rPr>
                        <w:t xml:space="preserve"> </w:t>
                      </w:r>
                      <w:r>
                        <w:rPr>
                          <w:rFonts w:hint="eastAsia" w:ascii="黑体" w:hAnsi="黑体" w:eastAsia="黑体"/>
                          <w:sz w:val="28"/>
                          <w:szCs w:val="28"/>
                        </w:rPr>
                        <w:t>xxxx—xxxx</w:t>
                      </w:r>
                    </w:p>
                  </w:txbxContent>
                </v:textbox>
              </v:shape>
            </w:pict>
          </mc:Fallback>
        </mc:AlternateContent>
      </w:r>
      <w:r>
        <w:rPr>
          <w:rFonts w:hint="eastAsia" w:eastAsia="黑体"/>
          <w:color w:val="000000"/>
          <w:sz w:val="44"/>
          <w:szCs w:val="44"/>
        </w:rPr>
        <w:t>力锤（冲击法）校准规范</w:t>
      </w:r>
    </w:p>
    <w:p>
      <w:pPr>
        <w:ind w:firstLine="960" w:firstLineChars="300"/>
        <w:jc w:val="left"/>
        <w:rPr>
          <w:rFonts w:eastAsia="黑体"/>
          <w:bCs/>
          <w:color w:val="000000"/>
          <w:sz w:val="32"/>
        </w:rPr>
      </w:pPr>
    </w:p>
    <w:p>
      <w:pPr>
        <w:tabs>
          <w:tab w:val="left" w:pos="7560"/>
        </w:tabs>
        <w:spacing w:line="360" w:lineRule="auto"/>
        <w:ind w:firstLine="1120" w:firstLineChars="400"/>
        <w:rPr>
          <w:rFonts w:eastAsia="黑体"/>
          <w:bCs/>
          <w:color w:val="000000"/>
          <w:sz w:val="28"/>
          <w:szCs w:val="28"/>
        </w:rPr>
      </w:pPr>
      <w:r>
        <w:rPr>
          <w:rFonts w:eastAsia="黑体"/>
          <w:bCs/>
          <w:color w:val="000000"/>
          <w:sz w:val="28"/>
          <w:szCs w:val="28"/>
        </w:rPr>
        <w:t xml:space="preserve">Calibration Specification of </w:t>
      </w:r>
    </w:p>
    <w:p>
      <w:pPr>
        <w:tabs>
          <w:tab w:val="left" w:pos="7560"/>
        </w:tabs>
        <w:spacing w:line="360" w:lineRule="auto"/>
        <w:ind w:firstLine="1120" w:firstLineChars="400"/>
        <w:rPr>
          <w:rFonts w:ascii="黑体" w:hAnsi="黑体" w:eastAsia="黑体"/>
          <w:bCs/>
          <w:color w:val="000000"/>
          <w:sz w:val="28"/>
          <w:szCs w:val="28"/>
        </w:rPr>
      </w:pPr>
      <w:r>
        <w:rPr>
          <w:rFonts w:eastAsia="黑体"/>
          <w:bCs/>
          <w:color w:val="000000"/>
          <w:sz w:val="28"/>
          <w:szCs w:val="28"/>
        </w:rPr>
        <w:t>Force Hammer (Impact method)</w:t>
      </w:r>
      <w:r>
        <mc:AlternateContent>
          <mc:Choice Requires="wps">
            <w:drawing>
              <wp:anchor distT="0" distB="0" distL="114300" distR="114300" simplePos="0" relativeHeight="251659264" behindDoc="0" locked="0" layoutInCell="0" allowOverlap="1">
                <wp:simplePos x="0" y="0"/>
                <wp:positionH relativeFrom="margin">
                  <wp:align>center</wp:align>
                </wp:positionH>
                <wp:positionV relativeFrom="page">
                  <wp:posOffset>3168015</wp:posOffset>
                </wp:positionV>
                <wp:extent cx="5939790" cy="0"/>
                <wp:effectExtent l="0" t="0" r="0" b="0"/>
                <wp:wrapNone/>
                <wp:docPr id="1587759330"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9525">
                          <a:solidFill>
                            <a:srgbClr val="000000"/>
                          </a:solidFill>
                          <a:round/>
                        </a:ln>
                        <a:effectLst/>
                      </wps:spPr>
                      <wps:bodyPr/>
                    </wps:wsp>
                  </a:graphicData>
                </a:graphic>
              </wp:anchor>
            </w:drawing>
          </mc:Choice>
          <mc:Fallback>
            <w:pict>
              <v:line id="直接连接符 1" o:spid="_x0000_s1026" o:spt="20" style="position:absolute;left:0pt;margin-top:249.45pt;height:0pt;width:467.7pt;mso-position-horizontal:center;mso-position-horizontal-relative:margin;mso-position-vertical-relative:page;z-index:251659264;mso-width-relative:page;mso-height-relative:page;" filled="f" stroked="t" coordsize="21600,21600" o:allowincell="f" o:gfxdata="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O0hGRnWAAAACAEAAA8AAAAAAAAAAQAgAAAAIgAAAGRycy9kb3ducmV2LnhtbFBLAQIUABQAAAAI&#10;AIdO4kCPyHMy7wEAAMEDAAAOAAAAAAAAAAEAIAAAACUBAABkcnMvZTJvRG9jLnhtbFBLBQYAAAAA&#10;BgAGAFkBAACGBQAAAAA=&#10;">
                <v:fill on="f" focussize="0,0"/>
                <v:stroke color="#000000" joinstyle="round"/>
                <v:imagedata o:title=""/>
                <o:lock v:ext="edit" aspectratio="f"/>
              </v:line>
            </w:pict>
          </mc:Fallback>
        </mc:AlternateContent>
      </w:r>
    </w:p>
    <w:p>
      <w:pPr>
        <w:rPr>
          <w:color w:val="000000"/>
          <w:sz w:val="28"/>
        </w:rPr>
      </w:pPr>
    </w:p>
    <w:p>
      <w:pPr>
        <w:rPr>
          <w:color w:val="000000"/>
          <w:sz w:val="28"/>
        </w:rPr>
      </w:pPr>
    </w:p>
    <w:p>
      <w:pPr>
        <w:tabs>
          <w:tab w:val="left" w:pos="1260"/>
        </w:tabs>
        <w:rPr>
          <w:color w:val="000000"/>
          <w:sz w:val="28"/>
        </w:rPr>
      </w:pPr>
    </w:p>
    <w:p>
      <w:pPr>
        <w:tabs>
          <w:tab w:val="left" w:pos="1260"/>
        </w:tabs>
        <w:rPr>
          <w:color w:val="000000"/>
          <w:sz w:val="28"/>
        </w:rPr>
      </w:pPr>
    </w:p>
    <w:p>
      <w:pPr>
        <w:tabs>
          <w:tab w:val="left" w:pos="1260"/>
        </w:tabs>
        <w:rPr>
          <w:color w:val="000000"/>
          <w:sz w:val="28"/>
        </w:rPr>
      </w:pPr>
    </w:p>
    <w:p>
      <w:pPr>
        <w:tabs>
          <w:tab w:val="left" w:pos="1260"/>
        </w:tabs>
        <w:rPr>
          <w:color w:val="000000"/>
          <w:sz w:val="28"/>
        </w:rPr>
      </w:pPr>
    </w:p>
    <w:p>
      <w:pPr>
        <w:tabs>
          <w:tab w:val="left" w:pos="1260"/>
        </w:tabs>
        <w:rPr>
          <w:color w:val="000000"/>
          <w:sz w:val="28"/>
        </w:rPr>
      </w:pPr>
    </w:p>
    <w:p>
      <w:pPr>
        <w:tabs>
          <w:tab w:val="left" w:pos="1260"/>
        </w:tabs>
        <w:rPr>
          <w:color w:val="000000"/>
          <w:sz w:val="28"/>
        </w:rPr>
      </w:pPr>
    </w:p>
    <w:p>
      <w:pPr>
        <w:tabs>
          <w:tab w:val="left" w:pos="1260"/>
        </w:tabs>
        <w:rPr>
          <w:color w:val="000000"/>
          <w:sz w:val="28"/>
        </w:rPr>
      </w:pPr>
    </w:p>
    <w:p>
      <w:pPr>
        <w:tabs>
          <w:tab w:val="left" w:pos="1260"/>
        </w:tabs>
        <w:rPr>
          <w:color w:val="000000"/>
          <w:sz w:val="28"/>
        </w:rPr>
      </w:pPr>
    </w:p>
    <w:p>
      <w:pPr>
        <w:tabs>
          <w:tab w:val="left" w:pos="1260"/>
        </w:tabs>
        <w:rPr>
          <w:color w:val="000000"/>
          <w:sz w:val="28"/>
        </w:rPr>
      </w:pPr>
    </w:p>
    <w:p>
      <w:pPr>
        <w:spacing w:line="360" w:lineRule="auto"/>
        <w:ind w:firstLine="978" w:firstLineChars="150"/>
        <w:rPr>
          <w:rFonts w:eastAsia="黑体"/>
          <w:color w:val="000000"/>
          <w:sz w:val="28"/>
          <w:szCs w:val="28"/>
        </w:rPr>
      </w:pPr>
      <w:r>
        <w:rPr>
          <w:rFonts w:eastAsia="黑体"/>
          <w:color w:val="000000"/>
          <w:spacing w:val="186"/>
          <w:kern w:val="0"/>
          <w:sz w:val="28"/>
          <w:szCs w:val="28"/>
          <w:fitText w:val="1680" w:id="2014549504"/>
        </w:rPr>
        <w:t>归口单</w:t>
      </w:r>
      <w:r>
        <w:rPr>
          <w:rFonts w:eastAsia="黑体"/>
          <w:color w:val="000000"/>
          <w:spacing w:val="2"/>
          <w:kern w:val="0"/>
          <w:sz w:val="28"/>
          <w:szCs w:val="28"/>
          <w:fitText w:val="1680" w:id="2014549504"/>
        </w:rPr>
        <w:t>位</w:t>
      </w:r>
      <w:r>
        <w:rPr>
          <w:rFonts w:eastAsia="黑体"/>
          <w:color w:val="000000"/>
          <w:sz w:val="28"/>
          <w:szCs w:val="28"/>
        </w:rPr>
        <w:t>：</w:t>
      </w:r>
      <w:bookmarkStart w:id="0" w:name="_Hlk33796075"/>
      <w:r>
        <w:rPr>
          <w:rFonts w:hint="eastAsia"/>
          <w:color w:val="000000"/>
          <w:sz w:val="28"/>
          <w:szCs w:val="28"/>
        </w:rPr>
        <w:t>全国振动冲击转速计量技术委员会</w:t>
      </w:r>
      <w:bookmarkEnd w:id="0"/>
    </w:p>
    <w:p>
      <w:pPr>
        <w:spacing w:line="360" w:lineRule="auto"/>
        <w:ind w:firstLine="700" w:firstLineChars="250"/>
        <w:rPr>
          <w:rFonts w:eastAsia="黑体"/>
          <w:color w:val="000000"/>
          <w:sz w:val="28"/>
          <w:szCs w:val="28"/>
        </w:rPr>
      </w:pPr>
      <w:r>
        <w:rPr>
          <w:rFonts w:eastAsia="黑体"/>
          <w:color w:val="000000"/>
          <w:sz w:val="28"/>
          <w:szCs w:val="28"/>
        </w:rPr>
        <w:t xml:space="preserve">主要起草单位： </w:t>
      </w:r>
    </w:p>
    <w:p>
      <w:pPr>
        <w:spacing w:line="360" w:lineRule="auto"/>
        <w:ind w:firstLine="700" w:firstLineChars="250"/>
        <w:rPr>
          <w:rFonts w:eastAsia="黑体"/>
          <w:bCs/>
          <w:color w:val="FF0000"/>
          <w:sz w:val="28"/>
          <w:szCs w:val="28"/>
        </w:rPr>
      </w:pPr>
      <w:r>
        <w:rPr>
          <w:rFonts w:eastAsia="黑体"/>
          <w:color w:val="000000"/>
          <w:sz w:val="28"/>
          <w:szCs w:val="28"/>
        </w:rPr>
        <w:t>参加起草单位：</w:t>
      </w:r>
      <w:r>
        <w:rPr>
          <w:rFonts w:eastAsia="黑体"/>
          <w:bCs/>
          <w:color w:val="FF0000"/>
          <w:sz w:val="28"/>
          <w:szCs w:val="28"/>
        </w:rPr>
        <w:t xml:space="preserve"> </w:t>
      </w:r>
    </w:p>
    <w:p>
      <w:pPr>
        <w:rPr>
          <w:color w:val="000000"/>
          <w:sz w:val="28"/>
          <w:szCs w:val="28"/>
        </w:rPr>
      </w:pPr>
      <w:r>
        <w:rPr>
          <w:rFonts w:eastAsia="黑体"/>
          <w:bCs/>
          <w:color w:val="000000"/>
          <w:sz w:val="28"/>
          <w:szCs w:val="28"/>
        </w:rPr>
        <w:t xml:space="preserve">                  </w:t>
      </w:r>
    </w:p>
    <w:p>
      <w:pPr>
        <w:rPr>
          <w:color w:val="000000"/>
          <w:sz w:val="28"/>
          <w:szCs w:val="28"/>
        </w:rPr>
      </w:pPr>
    </w:p>
    <w:p>
      <w:pPr>
        <w:rPr>
          <w:rFonts w:eastAsia="黑体"/>
          <w:color w:val="000000"/>
          <w:sz w:val="28"/>
          <w:szCs w:val="28"/>
        </w:rPr>
      </w:pPr>
    </w:p>
    <w:p>
      <w:pPr>
        <w:rPr>
          <w:color w:val="000000"/>
          <w:sz w:val="28"/>
          <w:szCs w:val="28"/>
        </w:rPr>
      </w:pPr>
    </w:p>
    <w:p>
      <w:pPr>
        <w:rPr>
          <w:color w:val="000000"/>
          <w:sz w:val="28"/>
          <w:szCs w:val="28"/>
        </w:rPr>
      </w:pPr>
    </w:p>
    <w:p>
      <w:pPr>
        <w:rPr>
          <w:color w:val="000000"/>
          <w:sz w:val="28"/>
          <w:szCs w:val="28"/>
        </w:rPr>
      </w:pPr>
    </w:p>
    <w:p>
      <w:pPr>
        <w:rPr>
          <w:color w:val="000000"/>
          <w:sz w:val="28"/>
          <w:szCs w:val="28"/>
        </w:rPr>
      </w:pPr>
    </w:p>
    <w:p>
      <w:pPr>
        <w:rPr>
          <w:color w:val="000000"/>
          <w:sz w:val="28"/>
          <w:szCs w:val="28"/>
        </w:rPr>
      </w:pPr>
    </w:p>
    <w:p>
      <w:pPr>
        <w:rPr>
          <w:color w:val="000000"/>
          <w:sz w:val="28"/>
          <w:szCs w:val="28"/>
        </w:rPr>
      </w:pPr>
    </w:p>
    <w:p>
      <w:pPr>
        <w:rPr>
          <w:color w:val="000000"/>
          <w:sz w:val="28"/>
          <w:szCs w:val="28"/>
        </w:rPr>
      </w:pPr>
    </w:p>
    <w:p>
      <w:pPr>
        <w:rPr>
          <w:color w:val="000000"/>
          <w:sz w:val="28"/>
          <w:szCs w:val="28"/>
        </w:rPr>
      </w:pPr>
    </w:p>
    <w:p>
      <w:pPr>
        <w:rPr>
          <w:color w:val="000000"/>
          <w:sz w:val="28"/>
          <w:szCs w:val="28"/>
        </w:rPr>
      </w:pPr>
    </w:p>
    <w:p>
      <w:pPr>
        <w:ind w:firstLine="560" w:firstLineChars="200"/>
        <w:rPr>
          <w:color w:val="000000"/>
          <w:sz w:val="28"/>
        </w:rPr>
      </w:pPr>
      <w:r>
        <w:rPr>
          <w:color w:val="000000"/>
          <w:sz w:val="28"/>
        </w:rPr>
        <w:t>本规范委托</w:t>
      </w:r>
      <w:r>
        <w:rPr>
          <w:rFonts w:hint="eastAsia"/>
          <w:color w:val="000000"/>
          <w:sz w:val="28"/>
        </w:rPr>
        <w:t>全国振动冲击转速计量技术委员会</w:t>
      </w:r>
      <w:r>
        <w:rPr>
          <w:color w:val="000000"/>
          <w:sz w:val="28"/>
        </w:rPr>
        <w:t>负责解释</w:t>
      </w:r>
    </w:p>
    <w:p>
      <w:pPr>
        <w:ind w:firstLine="560" w:firstLineChars="200"/>
        <w:rPr>
          <w:color w:val="000000"/>
          <w:sz w:val="28"/>
        </w:rPr>
      </w:pPr>
    </w:p>
    <w:p>
      <w:pPr>
        <w:ind w:firstLine="560" w:firstLineChars="200"/>
        <w:rPr>
          <w:color w:val="000000"/>
          <w:sz w:val="28"/>
        </w:rPr>
      </w:pPr>
    </w:p>
    <w:p>
      <w:pPr>
        <w:ind w:firstLine="560" w:firstLineChars="200"/>
        <w:rPr>
          <w:color w:val="000000"/>
          <w:sz w:val="28"/>
        </w:rPr>
      </w:pPr>
    </w:p>
    <w:p>
      <w:pPr>
        <w:ind w:firstLine="560" w:firstLineChars="200"/>
        <w:rPr>
          <w:color w:val="000000"/>
          <w:sz w:val="28"/>
        </w:rPr>
      </w:pPr>
    </w:p>
    <w:p>
      <w:pPr>
        <w:ind w:firstLine="560" w:firstLineChars="200"/>
        <w:rPr>
          <w:rFonts w:eastAsia="黑体"/>
          <w:color w:val="000000"/>
          <w:sz w:val="28"/>
          <w:szCs w:val="20"/>
        </w:rPr>
      </w:pPr>
    </w:p>
    <w:p>
      <w:pPr>
        <w:ind w:firstLine="560" w:firstLineChars="200"/>
        <w:rPr>
          <w:rFonts w:eastAsia="黑体"/>
          <w:color w:val="000000"/>
          <w:sz w:val="28"/>
          <w:szCs w:val="20"/>
        </w:rPr>
      </w:pPr>
    </w:p>
    <w:p>
      <w:pPr>
        <w:ind w:firstLine="560" w:firstLineChars="200"/>
        <w:rPr>
          <w:rFonts w:eastAsia="黑体"/>
          <w:color w:val="000000"/>
          <w:sz w:val="28"/>
          <w:szCs w:val="20"/>
        </w:rPr>
      </w:pPr>
    </w:p>
    <w:p>
      <w:pPr>
        <w:ind w:firstLine="560" w:firstLineChars="200"/>
        <w:rPr>
          <w:rFonts w:eastAsia="黑体"/>
          <w:color w:val="000000"/>
          <w:sz w:val="28"/>
          <w:szCs w:val="20"/>
        </w:rPr>
      </w:pPr>
    </w:p>
    <w:p>
      <w:pPr>
        <w:ind w:firstLine="560" w:firstLineChars="200"/>
        <w:rPr>
          <w:rFonts w:eastAsia="黑体"/>
          <w:color w:val="000000"/>
          <w:sz w:val="28"/>
          <w:szCs w:val="20"/>
        </w:rPr>
      </w:pPr>
      <w:r>
        <w:rPr>
          <w:rFonts w:eastAsia="黑体"/>
          <w:color w:val="000000"/>
          <w:sz w:val="28"/>
          <w:szCs w:val="20"/>
        </w:rPr>
        <w:t>本规范主要起草人：</w:t>
      </w:r>
    </w:p>
    <w:p>
      <w:pPr>
        <w:spacing w:line="360" w:lineRule="auto"/>
        <w:rPr>
          <w:rFonts w:ascii="宋体" w:hAnsi="宋体"/>
          <w:color w:val="000000"/>
          <w:sz w:val="28"/>
          <w:szCs w:val="20"/>
        </w:rPr>
      </w:pPr>
      <w:r>
        <w:rPr>
          <w:rFonts w:eastAsia="黑体"/>
          <w:color w:val="000000"/>
          <w:sz w:val="28"/>
          <w:szCs w:val="20"/>
        </w:rPr>
        <w:t xml:space="preserve">                          </w:t>
      </w:r>
      <w:r>
        <w:rPr>
          <w:rFonts w:hint="eastAsia" w:ascii="宋体" w:hAnsi="宋体"/>
          <w:color w:val="000000"/>
          <w:sz w:val="28"/>
          <w:szCs w:val="20"/>
        </w:rPr>
        <w:t>******</w:t>
      </w:r>
    </w:p>
    <w:p>
      <w:pPr>
        <w:spacing w:line="360" w:lineRule="auto"/>
        <w:rPr>
          <w:rFonts w:ascii="宋体" w:hAnsi="宋体"/>
          <w:color w:val="000000"/>
          <w:sz w:val="28"/>
          <w:szCs w:val="20"/>
        </w:rPr>
      </w:pPr>
      <w:r>
        <w:rPr>
          <w:rFonts w:ascii="宋体" w:hAnsi="宋体"/>
          <w:color w:val="000000"/>
          <w:sz w:val="28"/>
          <w:szCs w:val="20"/>
        </w:rPr>
        <w:t xml:space="preserve">             </w:t>
      </w:r>
      <w:r>
        <w:rPr>
          <w:rFonts w:hint="eastAsia" w:ascii="宋体" w:hAnsi="宋体"/>
          <w:color w:val="000000"/>
          <w:sz w:val="28"/>
          <w:szCs w:val="20"/>
        </w:rPr>
        <w:t>******</w:t>
      </w:r>
    </w:p>
    <w:p>
      <w:pPr>
        <w:spacing w:line="360" w:lineRule="auto"/>
        <w:ind w:firstLine="1400" w:firstLineChars="500"/>
        <w:rPr>
          <w:rFonts w:ascii="宋体" w:hAnsi="宋体"/>
          <w:color w:val="000000"/>
          <w:sz w:val="28"/>
          <w:szCs w:val="20"/>
        </w:rPr>
      </w:pPr>
      <w:r>
        <w:rPr>
          <w:rFonts w:ascii="宋体" w:hAnsi="宋体"/>
          <w:color w:val="000000"/>
          <w:sz w:val="28"/>
          <w:szCs w:val="20"/>
        </w:rPr>
        <w:t xml:space="preserve">   </w:t>
      </w:r>
      <w:r>
        <w:rPr>
          <w:rFonts w:hint="eastAsia" w:ascii="宋体" w:hAnsi="宋体"/>
          <w:color w:val="000000"/>
          <w:sz w:val="28"/>
          <w:szCs w:val="20"/>
        </w:rPr>
        <w:t>******</w:t>
      </w:r>
    </w:p>
    <w:p>
      <w:pPr>
        <w:spacing w:line="360" w:lineRule="auto"/>
        <w:ind w:firstLine="1260" w:firstLineChars="450"/>
        <w:rPr>
          <w:rFonts w:eastAsia="黑体"/>
          <w:color w:val="000000"/>
          <w:sz w:val="28"/>
          <w:szCs w:val="20"/>
        </w:rPr>
      </w:pPr>
      <w:r>
        <w:rPr>
          <w:rFonts w:eastAsia="黑体"/>
          <w:color w:val="000000"/>
          <w:sz w:val="28"/>
          <w:szCs w:val="20"/>
        </w:rPr>
        <w:t>参加起草人：</w:t>
      </w:r>
    </w:p>
    <w:p>
      <w:pPr>
        <w:spacing w:line="360" w:lineRule="auto"/>
        <w:rPr>
          <w:rFonts w:ascii="宋体" w:hAnsi="宋体"/>
          <w:color w:val="000000"/>
          <w:sz w:val="28"/>
          <w:szCs w:val="20"/>
        </w:rPr>
      </w:pPr>
      <w:r>
        <w:rPr>
          <w:rFonts w:eastAsia="黑体"/>
          <w:color w:val="000000"/>
          <w:sz w:val="28"/>
          <w:szCs w:val="20"/>
        </w:rPr>
        <w:t xml:space="preserve">                           </w:t>
      </w:r>
      <w:r>
        <w:rPr>
          <w:rFonts w:hint="eastAsia" w:ascii="宋体" w:hAnsi="宋体"/>
          <w:color w:val="000000"/>
          <w:sz w:val="28"/>
          <w:szCs w:val="20"/>
        </w:rPr>
        <w:t>******</w:t>
      </w:r>
    </w:p>
    <w:p>
      <w:pPr>
        <w:spacing w:line="360" w:lineRule="auto"/>
        <w:rPr>
          <w:rFonts w:ascii="宋体" w:hAnsi="宋体"/>
          <w:color w:val="000000"/>
          <w:sz w:val="28"/>
          <w:szCs w:val="20"/>
        </w:rPr>
      </w:pPr>
      <w:r>
        <w:rPr>
          <w:rFonts w:ascii="宋体" w:hAnsi="宋体"/>
          <w:color w:val="000000"/>
          <w:sz w:val="28"/>
          <w:szCs w:val="20"/>
        </w:rPr>
        <w:tab/>
      </w:r>
      <w:r>
        <w:rPr>
          <w:rFonts w:ascii="宋体" w:hAnsi="宋体"/>
          <w:color w:val="000000"/>
          <w:sz w:val="28"/>
          <w:szCs w:val="20"/>
        </w:rPr>
        <w:tab/>
      </w:r>
      <w:r>
        <w:rPr>
          <w:rFonts w:ascii="宋体" w:hAnsi="宋体"/>
          <w:color w:val="000000"/>
          <w:sz w:val="28"/>
          <w:szCs w:val="20"/>
        </w:rPr>
        <w:tab/>
      </w:r>
      <w:r>
        <w:rPr>
          <w:rFonts w:ascii="宋体" w:hAnsi="宋体"/>
          <w:color w:val="000000"/>
          <w:sz w:val="28"/>
          <w:szCs w:val="20"/>
        </w:rPr>
        <w:tab/>
      </w:r>
      <w:r>
        <w:rPr>
          <w:rFonts w:ascii="宋体" w:hAnsi="宋体"/>
          <w:color w:val="000000"/>
          <w:sz w:val="28"/>
          <w:szCs w:val="20"/>
        </w:rPr>
        <w:t xml:space="preserve"> </w:t>
      </w:r>
      <w:r>
        <w:rPr>
          <w:rFonts w:hint="eastAsia" w:ascii="宋体" w:hAnsi="宋体"/>
          <w:color w:val="000000"/>
          <w:sz w:val="28"/>
          <w:szCs w:val="20"/>
        </w:rPr>
        <w:t>******</w:t>
      </w:r>
    </w:p>
    <w:p>
      <w:pPr>
        <w:spacing w:line="360" w:lineRule="auto"/>
        <w:rPr>
          <w:rFonts w:ascii="宋体" w:hAnsi="宋体"/>
          <w:color w:val="000000"/>
          <w:sz w:val="28"/>
          <w:szCs w:val="20"/>
        </w:rPr>
        <w:sectPr>
          <w:headerReference r:id="rId8" w:type="first"/>
          <w:headerReference r:id="rId6" w:type="default"/>
          <w:footerReference r:id="rId9" w:type="default"/>
          <w:headerReference r:id="rId7" w:type="even"/>
          <w:footerReference r:id="rId10" w:type="even"/>
          <w:pgSz w:w="11906" w:h="16838"/>
          <w:pgMar w:top="907" w:right="1418" w:bottom="1361" w:left="1418" w:header="1587" w:footer="1304" w:gutter="0"/>
          <w:pgNumType w:fmt="upperRoman" w:start="1"/>
          <w:cols w:space="720" w:num="1"/>
          <w:docGrid w:linePitch="312" w:charSpace="0"/>
        </w:sectPr>
      </w:pPr>
      <w:r>
        <w:rPr>
          <w:rFonts w:ascii="宋体" w:hAnsi="宋体"/>
          <w:color w:val="000000"/>
          <w:sz w:val="28"/>
          <w:szCs w:val="20"/>
        </w:rPr>
        <w:t xml:space="preserve">            </w:t>
      </w:r>
    </w:p>
    <w:p>
      <w:pPr>
        <w:rPr>
          <w:rFonts w:ascii="宋体" w:hAnsi="宋体"/>
          <w:color w:val="000000"/>
          <w:sz w:val="24"/>
        </w:rPr>
      </w:pPr>
    </w:p>
    <w:p>
      <w:pPr>
        <w:jc w:val="center"/>
        <w:rPr>
          <w:rFonts w:ascii="黑体" w:hAnsi="黑体" w:eastAsia="黑体"/>
          <w:color w:val="000000"/>
          <w:sz w:val="44"/>
          <w:szCs w:val="44"/>
        </w:rPr>
      </w:pPr>
      <w:r>
        <w:rPr>
          <w:rFonts w:ascii="黑体" w:hAnsi="黑体" w:eastAsia="黑体"/>
          <w:color w:val="000000"/>
          <w:sz w:val="44"/>
          <w:szCs w:val="44"/>
        </w:rPr>
        <w:t>目    录</w:t>
      </w:r>
    </w:p>
    <w:p>
      <w:pPr>
        <w:rPr>
          <w:rFonts w:ascii="宋体" w:hAnsi="宋体"/>
          <w:color w:val="000000"/>
          <w:sz w:val="24"/>
        </w:rPr>
      </w:pPr>
    </w:p>
    <w:p>
      <w:pPr>
        <w:pStyle w:val="18"/>
        <w:tabs>
          <w:tab w:val="right" w:leader="dot" w:pos="9060"/>
        </w:tabs>
        <w:rPr>
          <w:rFonts w:hAnsiTheme="minorHAnsi" w:eastAsiaTheme="minorEastAsia" w:cstheme="minorBidi"/>
          <w:b w:val="0"/>
          <w:bCs w:val="0"/>
          <w:caps w:val="0"/>
          <w:sz w:val="21"/>
          <w:szCs w:val="22"/>
          <w14:ligatures w14:val="standardContextual"/>
        </w:rPr>
      </w:pPr>
      <w:r>
        <w:rPr>
          <w:rFonts w:ascii="黑体" w:hAnsi="黑体" w:eastAsia="黑体"/>
          <w:b w:val="0"/>
          <w:color w:val="000000"/>
          <w:sz w:val="24"/>
        </w:rPr>
        <w:fldChar w:fldCharType="begin"/>
      </w:r>
      <w:r>
        <w:rPr>
          <w:rFonts w:ascii="黑体" w:hAnsi="黑体" w:eastAsia="黑体"/>
          <w:b w:val="0"/>
          <w:color w:val="000000"/>
          <w:sz w:val="24"/>
        </w:rPr>
        <w:instrText xml:space="preserve"> TOC \o "1-2" \h \z \u </w:instrText>
      </w:r>
      <w:r>
        <w:rPr>
          <w:rFonts w:ascii="黑体" w:hAnsi="黑体" w:eastAsia="黑体"/>
          <w:b w:val="0"/>
          <w:color w:val="000000"/>
          <w:sz w:val="24"/>
        </w:rPr>
        <w:fldChar w:fldCharType="separate"/>
      </w:r>
      <w:r>
        <w:fldChar w:fldCharType="begin"/>
      </w:r>
      <w:r>
        <w:instrText xml:space="preserve"> HYPERLINK \l "_Toc145368420" </w:instrText>
      </w:r>
      <w:r>
        <w:fldChar w:fldCharType="separate"/>
      </w:r>
      <w:r>
        <w:rPr>
          <w:rStyle w:val="30"/>
          <w:rFonts w:eastAsia="黑体"/>
        </w:rPr>
        <w:t>引    言</w:t>
      </w:r>
      <w:r>
        <w:tab/>
      </w:r>
      <w:r>
        <w:fldChar w:fldCharType="begin"/>
      </w:r>
      <w:r>
        <w:instrText xml:space="preserve"> PAGEREF _Toc145368420 \h </w:instrText>
      </w:r>
      <w:r>
        <w:fldChar w:fldCharType="separate"/>
      </w:r>
      <w:r>
        <w:t>II</w:t>
      </w:r>
      <w:r>
        <w:fldChar w:fldCharType="end"/>
      </w:r>
      <w:r>
        <w:fldChar w:fldCharType="end"/>
      </w:r>
    </w:p>
    <w:p>
      <w:pPr>
        <w:pStyle w:val="18"/>
        <w:tabs>
          <w:tab w:val="right" w:leader="dot" w:pos="9060"/>
        </w:tabs>
        <w:rPr>
          <w:rFonts w:hAnsiTheme="minorHAnsi" w:eastAsiaTheme="minorEastAsia" w:cstheme="minorBidi"/>
          <w:b w:val="0"/>
          <w:bCs w:val="0"/>
          <w:caps w:val="0"/>
          <w:sz w:val="21"/>
          <w:szCs w:val="22"/>
          <w14:ligatures w14:val="standardContextual"/>
        </w:rPr>
      </w:pPr>
      <w:r>
        <w:fldChar w:fldCharType="begin"/>
      </w:r>
      <w:r>
        <w:instrText xml:space="preserve"> HYPERLINK \l "_Toc145368421" </w:instrText>
      </w:r>
      <w:r>
        <w:fldChar w:fldCharType="separate"/>
      </w:r>
      <w:r>
        <w:rPr>
          <w:rStyle w:val="30"/>
          <w:rFonts w:ascii="黑体" w:hAnsi="黑体" w:eastAsia="黑体"/>
        </w:rPr>
        <w:t>1 范围</w:t>
      </w:r>
      <w:r>
        <w:tab/>
      </w:r>
      <w:r>
        <w:fldChar w:fldCharType="begin"/>
      </w:r>
      <w:r>
        <w:instrText xml:space="preserve"> PAGEREF _Toc145368421 \h </w:instrText>
      </w:r>
      <w:r>
        <w:fldChar w:fldCharType="separate"/>
      </w:r>
      <w:r>
        <w:t>1</w:t>
      </w:r>
      <w:r>
        <w:fldChar w:fldCharType="end"/>
      </w:r>
      <w:r>
        <w:fldChar w:fldCharType="end"/>
      </w:r>
    </w:p>
    <w:p>
      <w:pPr>
        <w:pStyle w:val="18"/>
        <w:tabs>
          <w:tab w:val="right" w:leader="dot" w:pos="9060"/>
        </w:tabs>
        <w:rPr>
          <w:rFonts w:hAnsiTheme="minorHAnsi" w:eastAsiaTheme="minorEastAsia" w:cstheme="minorBidi"/>
          <w:b w:val="0"/>
          <w:bCs w:val="0"/>
          <w:caps w:val="0"/>
          <w:sz w:val="21"/>
          <w:szCs w:val="22"/>
          <w14:ligatures w14:val="standardContextual"/>
        </w:rPr>
      </w:pPr>
      <w:r>
        <w:fldChar w:fldCharType="begin"/>
      </w:r>
      <w:r>
        <w:instrText xml:space="preserve"> HYPERLINK \l "_Toc145368422" </w:instrText>
      </w:r>
      <w:r>
        <w:fldChar w:fldCharType="separate"/>
      </w:r>
      <w:r>
        <w:rPr>
          <w:rStyle w:val="30"/>
          <w:rFonts w:ascii="黑体" w:hAnsi="黑体" w:eastAsia="黑体"/>
        </w:rPr>
        <w:t>2 引用文件</w:t>
      </w:r>
      <w:r>
        <w:tab/>
      </w:r>
      <w:r>
        <w:fldChar w:fldCharType="begin"/>
      </w:r>
      <w:r>
        <w:instrText xml:space="preserve"> PAGEREF _Toc145368422 \h </w:instrText>
      </w:r>
      <w:r>
        <w:fldChar w:fldCharType="separate"/>
      </w:r>
      <w:r>
        <w:t>1</w:t>
      </w:r>
      <w:r>
        <w:fldChar w:fldCharType="end"/>
      </w:r>
      <w:r>
        <w:fldChar w:fldCharType="end"/>
      </w:r>
    </w:p>
    <w:p>
      <w:pPr>
        <w:pStyle w:val="18"/>
        <w:tabs>
          <w:tab w:val="right" w:leader="dot" w:pos="9060"/>
        </w:tabs>
        <w:rPr>
          <w:rFonts w:hAnsiTheme="minorHAnsi" w:eastAsiaTheme="minorEastAsia" w:cstheme="minorBidi"/>
          <w:b w:val="0"/>
          <w:bCs w:val="0"/>
          <w:caps w:val="0"/>
          <w:sz w:val="21"/>
          <w:szCs w:val="22"/>
          <w14:ligatures w14:val="standardContextual"/>
        </w:rPr>
      </w:pPr>
      <w:r>
        <w:fldChar w:fldCharType="begin"/>
      </w:r>
      <w:r>
        <w:instrText xml:space="preserve"> HYPERLINK \l "_Toc145368423" </w:instrText>
      </w:r>
      <w:r>
        <w:fldChar w:fldCharType="separate"/>
      </w:r>
      <w:r>
        <w:rPr>
          <w:rStyle w:val="30"/>
          <w:rFonts w:ascii="黑体" w:hAnsi="黑体" w:eastAsia="黑体"/>
        </w:rPr>
        <w:t>3 概述</w:t>
      </w:r>
      <w:r>
        <w:tab/>
      </w:r>
      <w:r>
        <w:fldChar w:fldCharType="begin"/>
      </w:r>
      <w:r>
        <w:instrText xml:space="preserve"> PAGEREF _Toc145368423 \h </w:instrText>
      </w:r>
      <w:r>
        <w:fldChar w:fldCharType="separate"/>
      </w:r>
      <w:r>
        <w:t>1</w:t>
      </w:r>
      <w:r>
        <w:fldChar w:fldCharType="end"/>
      </w:r>
      <w:r>
        <w:fldChar w:fldCharType="end"/>
      </w:r>
    </w:p>
    <w:p>
      <w:pPr>
        <w:pStyle w:val="18"/>
        <w:tabs>
          <w:tab w:val="right" w:leader="dot" w:pos="9060"/>
        </w:tabs>
        <w:rPr>
          <w:rFonts w:hAnsiTheme="minorHAnsi" w:eastAsiaTheme="minorEastAsia" w:cstheme="minorBidi"/>
          <w:b w:val="0"/>
          <w:bCs w:val="0"/>
          <w:caps w:val="0"/>
          <w:sz w:val="21"/>
          <w:szCs w:val="22"/>
          <w14:ligatures w14:val="standardContextual"/>
        </w:rPr>
      </w:pPr>
      <w:r>
        <w:fldChar w:fldCharType="begin"/>
      </w:r>
      <w:r>
        <w:instrText xml:space="preserve"> HYPERLINK \l "_Toc145368424" </w:instrText>
      </w:r>
      <w:r>
        <w:fldChar w:fldCharType="separate"/>
      </w:r>
      <w:r>
        <w:rPr>
          <w:rStyle w:val="30"/>
          <w:rFonts w:ascii="黑体" w:hAnsi="黑体" w:eastAsia="黑体"/>
        </w:rPr>
        <w:t>4 计量特性</w:t>
      </w:r>
      <w:r>
        <w:tab/>
      </w:r>
      <w:r>
        <w:fldChar w:fldCharType="begin"/>
      </w:r>
      <w:r>
        <w:instrText xml:space="preserve"> PAGEREF _Toc145368424 \h </w:instrText>
      </w:r>
      <w:r>
        <w:fldChar w:fldCharType="separate"/>
      </w:r>
      <w:r>
        <w:t>2</w:t>
      </w:r>
      <w:r>
        <w:fldChar w:fldCharType="end"/>
      </w:r>
      <w:r>
        <w:fldChar w:fldCharType="end"/>
      </w:r>
    </w:p>
    <w:p>
      <w:pPr>
        <w:pStyle w:val="18"/>
        <w:tabs>
          <w:tab w:val="right" w:leader="dot" w:pos="9060"/>
        </w:tabs>
        <w:rPr>
          <w:rFonts w:hAnsiTheme="minorHAnsi" w:eastAsiaTheme="minorEastAsia" w:cstheme="minorBidi"/>
          <w:b w:val="0"/>
          <w:bCs w:val="0"/>
          <w:caps w:val="0"/>
          <w:sz w:val="21"/>
          <w:szCs w:val="22"/>
          <w14:ligatures w14:val="standardContextual"/>
        </w:rPr>
      </w:pPr>
      <w:r>
        <w:fldChar w:fldCharType="begin"/>
      </w:r>
      <w:r>
        <w:instrText xml:space="preserve"> HYPERLINK \l "_Toc145368425" </w:instrText>
      </w:r>
      <w:r>
        <w:fldChar w:fldCharType="separate"/>
      </w:r>
      <w:r>
        <w:rPr>
          <w:rStyle w:val="30"/>
          <w:rFonts w:ascii="黑体" w:hAnsi="黑体" w:eastAsia="黑体"/>
        </w:rPr>
        <w:t>5</w:t>
      </w:r>
      <w:r>
        <w:rPr>
          <w:rStyle w:val="30"/>
          <w:rFonts w:ascii="黑体" w:hAnsi="黑体"/>
        </w:rPr>
        <w:t xml:space="preserve"> </w:t>
      </w:r>
      <w:r>
        <w:rPr>
          <w:rStyle w:val="30"/>
          <w:rFonts w:ascii="黑体" w:hAnsi="黑体" w:eastAsia="黑体"/>
        </w:rPr>
        <w:t>校准条件</w:t>
      </w:r>
      <w:r>
        <w:tab/>
      </w:r>
      <w:r>
        <w:fldChar w:fldCharType="begin"/>
      </w:r>
      <w:r>
        <w:instrText xml:space="preserve"> PAGEREF _Toc145368425 \h </w:instrText>
      </w:r>
      <w:r>
        <w:fldChar w:fldCharType="separate"/>
      </w:r>
      <w:r>
        <w:t>2</w:t>
      </w:r>
      <w:r>
        <w:fldChar w:fldCharType="end"/>
      </w:r>
      <w:r>
        <w:fldChar w:fldCharType="end"/>
      </w:r>
    </w:p>
    <w:p>
      <w:pPr>
        <w:pStyle w:val="22"/>
        <w:tabs>
          <w:tab w:val="right" w:leader="dot" w:pos="9060"/>
        </w:tabs>
        <w:rPr>
          <w:rFonts w:hAnsiTheme="minorHAnsi" w:eastAsiaTheme="minorEastAsia" w:cstheme="minorBidi"/>
          <w:smallCaps w:val="0"/>
          <w:sz w:val="21"/>
          <w:szCs w:val="22"/>
          <w14:ligatures w14:val="standardContextual"/>
        </w:rPr>
      </w:pPr>
      <w:r>
        <w:fldChar w:fldCharType="begin"/>
      </w:r>
      <w:r>
        <w:instrText xml:space="preserve"> HYPERLINK \l "_Toc145368426" </w:instrText>
      </w:r>
      <w:r>
        <w:fldChar w:fldCharType="separate"/>
      </w:r>
      <w:r>
        <w:rPr>
          <w:rStyle w:val="30"/>
          <w:rFonts w:ascii="宋体" w:hAnsi="宋体"/>
        </w:rPr>
        <w:t>5.1</w:t>
      </w:r>
      <w:r>
        <w:rPr>
          <w:rStyle w:val="30"/>
        </w:rPr>
        <w:t xml:space="preserve"> 环境条件</w:t>
      </w:r>
      <w:r>
        <w:tab/>
      </w:r>
      <w:r>
        <w:fldChar w:fldCharType="begin"/>
      </w:r>
      <w:r>
        <w:instrText xml:space="preserve"> PAGEREF _Toc145368426 \h </w:instrText>
      </w:r>
      <w:r>
        <w:fldChar w:fldCharType="separate"/>
      </w:r>
      <w:r>
        <w:t>2</w:t>
      </w:r>
      <w:r>
        <w:fldChar w:fldCharType="end"/>
      </w:r>
      <w:r>
        <w:fldChar w:fldCharType="end"/>
      </w:r>
    </w:p>
    <w:p>
      <w:pPr>
        <w:pStyle w:val="22"/>
        <w:tabs>
          <w:tab w:val="right" w:leader="dot" w:pos="9060"/>
        </w:tabs>
        <w:rPr>
          <w:rFonts w:hAnsiTheme="minorHAnsi" w:eastAsiaTheme="minorEastAsia" w:cstheme="minorBidi"/>
          <w:smallCaps w:val="0"/>
          <w:sz w:val="21"/>
          <w:szCs w:val="22"/>
          <w14:ligatures w14:val="standardContextual"/>
        </w:rPr>
      </w:pPr>
      <w:r>
        <w:fldChar w:fldCharType="begin"/>
      </w:r>
      <w:r>
        <w:instrText xml:space="preserve"> HYPERLINK \l "_Toc145368427" </w:instrText>
      </w:r>
      <w:r>
        <w:fldChar w:fldCharType="separate"/>
      </w:r>
      <w:r>
        <w:rPr>
          <w:rStyle w:val="30"/>
          <w:rFonts w:ascii="宋体" w:hAnsi="宋体"/>
        </w:rPr>
        <w:t>5.2 测量标准及其他设备</w:t>
      </w:r>
      <w:r>
        <w:tab/>
      </w:r>
      <w:r>
        <w:fldChar w:fldCharType="begin"/>
      </w:r>
      <w:r>
        <w:instrText xml:space="preserve"> PAGEREF _Toc145368427 \h </w:instrText>
      </w:r>
      <w:r>
        <w:fldChar w:fldCharType="separate"/>
      </w:r>
      <w:r>
        <w:t>2</w:t>
      </w:r>
      <w:r>
        <w:fldChar w:fldCharType="end"/>
      </w:r>
      <w:r>
        <w:fldChar w:fldCharType="end"/>
      </w:r>
    </w:p>
    <w:p>
      <w:pPr>
        <w:pStyle w:val="18"/>
        <w:tabs>
          <w:tab w:val="right" w:leader="dot" w:pos="9060"/>
        </w:tabs>
        <w:rPr>
          <w:rFonts w:hAnsiTheme="minorHAnsi" w:eastAsiaTheme="minorEastAsia" w:cstheme="minorBidi"/>
          <w:b w:val="0"/>
          <w:bCs w:val="0"/>
          <w:caps w:val="0"/>
          <w:sz w:val="21"/>
          <w:szCs w:val="22"/>
          <w14:ligatures w14:val="standardContextual"/>
        </w:rPr>
      </w:pPr>
      <w:r>
        <w:fldChar w:fldCharType="begin"/>
      </w:r>
      <w:r>
        <w:instrText xml:space="preserve"> HYPERLINK \l "_Toc145368428" </w:instrText>
      </w:r>
      <w:r>
        <w:fldChar w:fldCharType="separate"/>
      </w:r>
      <w:r>
        <w:rPr>
          <w:rStyle w:val="30"/>
          <w:rFonts w:ascii="黑体" w:hAnsi="黑体" w:eastAsia="黑体"/>
        </w:rPr>
        <w:t>6 校准项目和校准方法</w:t>
      </w:r>
      <w:r>
        <w:tab/>
      </w:r>
      <w:r>
        <w:fldChar w:fldCharType="begin"/>
      </w:r>
      <w:r>
        <w:instrText xml:space="preserve"> PAGEREF _Toc145368428 \h </w:instrText>
      </w:r>
      <w:r>
        <w:fldChar w:fldCharType="separate"/>
      </w:r>
      <w:r>
        <w:t>3</w:t>
      </w:r>
      <w:r>
        <w:fldChar w:fldCharType="end"/>
      </w:r>
      <w:r>
        <w:fldChar w:fldCharType="end"/>
      </w:r>
    </w:p>
    <w:p>
      <w:pPr>
        <w:pStyle w:val="22"/>
        <w:tabs>
          <w:tab w:val="right" w:leader="dot" w:pos="9060"/>
        </w:tabs>
        <w:rPr>
          <w:rFonts w:hAnsiTheme="minorHAnsi" w:eastAsiaTheme="minorEastAsia" w:cstheme="minorBidi"/>
          <w:smallCaps w:val="0"/>
          <w:sz w:val="21"/>
          <w:szCs w:val="22"/>
          <w14:ligatures w14:val="standardContextual"/>
        </w:rPr>
      </w:pPr>
      <w:r>
        <w:fldChar w:fldCharType="begin"/>
      </w:r>
      <w:r>
        <w:instrText xml:space="preserve"> HYPERLINK \l "_Toc145368429" </w:instrText>
      </w:r>
      <w:r>
        <w:fldChar w:fldCharType="separate"/>
      </w:r>
      <w:r>
        <w:rPr>
          <w:rStyle w:val="30"/>
          <w:rFonts w:ascii="宋体" w:hAnsi="宋体"/>
        </w:rPr>
        <w:t>6.1 校准项目</w:t>
      </w:r>
      <w:r>
        <w:tab/>
      </w:r>
      <w:r>
        <w:fldChar w:fldCharType="begin"/>
      </w:r>
      <w:r>
        <w:instrText xml:space="preserve"> PAGEREF _Toc145368429 \h </w:instrText>
      </w:r>
      <w:r>
        <w:fldChar w:fldCharType="separate"/>
      </w:r>
      <w:r>
        <w:t>3</w:t>
      </w:r>
      <w:r>
        <w:fldChar w:fldCharType="end"/>
      </w:r>
      <w:r>
        <w:fldChar w:fldCharType="end"/>
      </w:r>
    </w:p>
    <w:p>
      <w:pPr>
        <w:pStyle w:val="22"/>
        <w:tabs>
          <w:tab w:val="right" w:leader="dot" w:pos="9060"/>
        </w:tabs>
        <w:rPr>
          <w:rFonts w:hAnsiTheme="minorHAnsi" w:eastAsiaTheme="minorEastAsia" w:cstheme="minorBidi"/>
          <w:smallCaps w:val="0"/>
          <w:sz w:val="21"/>
          <w:szCs w:val="22"/>
          <w14:ligatures w14:val="standardContextual"/>
        </w:rPr>
      </w:pPr>
      <w:r>
        <w:fldChar w:fldCharType="begin"/>
      </w:r>
      <w:r>
        <w:instrText xml:space="preserve"> HYPERLINK \l "_Toc145368430" </w:instrText>
      </w:r>
      <w:r>
        <w:fldChar w:fldCharType="separate"/>
      </w:r>
      <w:r>
        <w:rPr>
          <w:rStyle w:val="30"/>
          <w:rFonts w:ascii="宋体" w:hAnsi="宋体"/>
        </w:rPr>
        <w:t>6.2 校准方法</w:t>
      </w:r>
      <w:r>
        <w:tab/>
      </w:r>
      <w:r>
        <w:fldChar w:fldCharType="begin"/>
      </w:r>
      <w:r>
        <w:instrText xml:space="preserve"> PAGEREF _Toc145368430 \h </w:instrText>
      </w:r>
      <w:r>
        <w:fldChar w:fldCharType="separate"/>
      </w:r>
      <w:r>
        <w:t>3</w:t>
      </w:r>
      <w:r>
        <w:fldChar w:fldCharType="end"/>
      </w:r>
      <w:r>
        <w:fldChar w:fldCharType="end"/>
      </w:r>
    </w:p>
    <w:p>
      <w:pPr>
        <w:pStyle w:val="22"/>
        <w:tabs>
          <w:tab w:val="right" w:leader="dot" w:pos="9060"/>
        </w:tabs>
        <w:rPr>
          <w:rFonts w:hAnsiTheme="minorHAnsi" w:eastAsiaTheme="minorEastAsia" w:cstheme="minorBidi"/>
          <w:smallCaps w:val="0"/>
          <w:sz w:val="21"/>
          <w:szCs w:val="22"/>
          <w14:ligatures w14:val="standardContextual"/>
        </w:rPr>
      </w:pPr>
      <w:r>
        <w:fldChar w:fldCharType="begin"/>
      </w:r>
      <w:r>
        <w:instrText xml:space="preserve"> HYPERLINK \l "_Toc145368431" </w:instrText>
      </w:r>
      <w:r>
        <w:fldChar w:fldCharType="separate"/>
      </w:r>
      <w:r>
        <w:rPr>
          <w:rStyle w:val="30"/>
          <w:rFonts w:ascii="宋体" w:hAnsi="宋体"/>
        </w:rPr>
        <w:t>6.2.1</w:t>
      </w:r>
      <w:r>
        <w:rPr>
          <w:rStyle w:val="30"/>
        </w:rPr>
        <w:t>外观及工作正常性检查</w:t>
      </w:r>
      <w:r>
        <w:tab/>
      </w:r>
      <w:r>
        <w:fldChar w:fldCharType="begin"/>
      </w:r>
      <w:r>
        <w:instrText xml:space="preserve"> PAGEREF _Toc145368431 \h </w:instrText>
      </w:r>
      <w:r>
        <w:fldChar w:fldCharType="separate"/>
      </w:r>
      <w:r>
        <w:t>3</w:t>
      </w:r>
      <w:r>
        <w:fldChar w:fldCharType="end"/>
      </w:r>
      <w:r>
        <w:fldChar w:fldCharType="end"/>
      </w:r>
    </w:p>
    <w:p>
      <w:pPr>
        <w:pStyle w:val="22"/>
        <w:tabs>
          <w:tab w:val="right" w:leader="dot" w:pos="9060"/>
        </w:tabs>
        <w:rPr>
          <w:rFonts w:hAnsiTheme="minorHAnsi" w:eastAsiaTheme="minorEastAsia" w:cstheme="minorBidi"/>
          <w:smallCaps w:val="0"/>
          <w:sz w:val="21"/>
          <w:szCs w:val="22"/>
          <w14:ligatures w14:val="standardContextual"/>
        </w:rPr>
      </w:pPr>
      <w:r>
        <w:fldChar w:fldCharType="begin"/>
      </w:r>
      <w:r>
        <w:instrText xml:space="preserve"> HYPERLINK \l "_Toc145368432" </w:instrText>
      </w:r>
      <w:r>
        <w:fldChar w:fldCharType="separate"/>
      </w:r>
      <w:r>
        <w:rPr>
          <w:rStyle w:val="30"/>
          <w:rFonts w:ascii="宋体" w:hAnsi="宋体"/>
        </w:rPr>
        <w:t>6.2.2灵敏度幅值线性度</w:t>
      </w:r>
      <w:r>
        <w:tab/>
      </w:r>
      <w:r>
        <w:fldChar w:fldCharType="begin"/>
      </w:r>
      <w:r>
        <w:instrText xml:space="preserve"> PAGEREF _Toc145368432 \h </w:instrText>
      </w:r>
      <w:r>
        <w:fldChar w:fldCharType="separate"/>
      </w:r>
      <w:r>
        <w:t>3</w:t>
      </w:r>
      <w:r>
        <w:fldChar w:fldCharType="end"/>
      </w:r>
      <w:r>
        <w:fldChar w:fldCharType="end"/>
      </w:r>
    </w:p>
    <w:p>
      <w:pPr>
        <w:pStyle w:val="22"/>
        <w:tabs>
          <w:tab w:val="right" w:leader="dot" w:pos="9060"/>
        </w:tabs>
        <w:rPr>
          <w:rFonts w:hAnsiTheme="minorHAnsi" w:eastAsiaTheme="minorEastAsia" w:cstheme="minorBidi"/>
          <w:smallCaps w:val="0"/>
          <w:sz w:val="21"/>
          <w:szCs w:val="22"/>
          <w14:ligatures w14:val="standardContextual"/>
        </w:rPr>
      </w:pPr>
      <w:r>
        <w:fldChar w:fldCharType="begin"/>
      </w:r>
      <w:r>
        <w:instrText xml:space="preserve"> HYPERLINK \l "_Toc145368433" </w:instrText>
      </w:r>
      <w:r>
        <w:fldChar w:fldCharType="separate"/>
      </w:r>
      <w:r>
        <w:rPr>
          <w:rStyle w:val="30"/>
          <w:rFonts w:ascii="宋体" w:hAnsi="宋体"/>
        </w:rPr>
        <w:t>6.3 灵敏度年稳定度</w:t>
      </w:r>
      <w:r>
        <w:tab/>
      </w:r>
      <w:r>
        <w:fldChar w:fldCharType="begin"/>
      </w:r>
      <w:r>
        <w:instrText xml:space="preserve"> PAGEREF _Toc145368433 \h </w:instrText>
      </w:r>
      <w:r>
        <w:fldChar w:fldCharType="separate"/>
      </w:r>
      <w:r>
        <w:t>7</w:t>
      </w:r>
      <w:r>
        <w:fldChar w:fldCharType="end"/>
      </w:r>
      <w:r>
        <w:fldChar w:fldCharType="end"/>
      </w:r>
    </w:p>
    <w:p>
      <w:pPr>
        <w:pStyle w:val="18"/>
        <w:tabs>
          <w:tab w:val="right" w:leader="dot" w:pos="9060"/>
        </w:tabs>
        <w:rPr>
          <w:rFonts w:hAnsiTheme="minorHAnsi" w:eastAsiaTheme="minorEastAsia" w:cstheme="minorBidi"/>
          <w:b w:val="0"/>
          <w:bCs w:val="0"/>
          <w:caps w:val="0"/>
          <w:sz w:val="21"/>
          <w:szCs w:val="22"/>
          <w14:ligatures w14:val="standardContextual"/>
        </w:rPr>
      </w:pPr>
      <w:r>
        <w:fldChar w:fldCharType="begin"/>
      </w:r>
      <w:r>
        <w:instrText xml:space="preserve"> HYPERLINK \l "_Toc145368434" </w:instrText>
      </w:r>
      <w:r>
        <w:fldChar w:fldCharType="separate"/>
      </w:r>
      <w:r>
        <w:rPr>
          <w:rStyle w:val="30"/>
          <w:rFonts w:ascii="黑体" w:hAnsi="黑体" w:eastAsia="黑体"/>
        </w:rPr>
        <w:t>7 校准结果表达</w:t>
      </w:r>
      <w:r>
        <w:tab/>
      </w:r>
      <w:r>
        <w:fldChar w:fldCharType="begin"/>
      </w:r>
      <w:r>
        <w:instrText xml:space="preserve"> PAGEREF _Toc145368434 \h </w:instrText>
      </w:r>
      <w:r>
        <w:fldChar w:fldCharType="separate"/>
      </w:r>
      <w:r>
        <w:t>7</w:t>
      </w:r>
      <w:r>
        <w:fldChar w:fldCharType="end"/>
      </w:r>
      <w:r>
        <w:fldChar w:fldCharType="end"/>
      </w:r>
    </w:p>
    <w:p>
      <w:pPr>
        <w:pStyle w:val="18"/>
        <w:tabs>
          <w:tab w:val="right" w:leader="dot" w:pos="9060"/>
        </w:tabs>
        <w:rPr>
          <w:rFonts w:hAnsiTheme="minorHAnsi" w:eastAsiaTheme="minorEastAsia" w:cstheme="minorBidi"/>
          <w:b w:val="0"/>
          <w:bCs w:val="0"/>
          <w:caps w:val="0"/>
          <w:sz w:val="21"/>
          <w:szCs w:val="22"/>
          <w14:ligatures w14:val="standardContextual"/>
        </w:rPr>
      </w:pPr>
      <w:r>
        <w:fldChar w:fldCharType="begin"/>
      </w:r>
      <w:r>
        <w:instrText xml:space="preserve"> HYPERLINK \l "_Toc145368435" </w:instrText>
      </w:r>
      <w:r>
        <w:fldChar w:fldCharType="separate"/>
      </w:r>
      <w:r>
        <w:rPr>
          <w:rStyle w:val="30"/>
          <w:rFonts w:ascii="黑体" w:hAnsi="黑体" w:eastAsia="黑体"/>
        </w:rPr>
        <w:t>8 复校时间间隔</w:t>
      </w:r>
      <w:r>
        <w:tab/>
      </w:r>
      <w:r>
        <w:fldChar w:fldCharType="begin"/>
      </w:r>
      <w:r>
        <w:instrText xml:space="preserve"> PAGEREF _Toc145368435 \h </w:instrText>
      </w:r>
      <w:r>
        <w:fldChar w:fldCharType="separate"/>
      </w:r>
      <w:r>
        <w:t>8</w:t>
      </w:r>
      <w:r>
        <w:fldChar w:fldCharType="end"/>
      </w:r>
      <w:r>
        <w:fldChar w:fldCharType="end"/>
      </w:r>
    </w:p>
    <w:p>
      <w:pPr>
        <w:pStyle w:val="18"/>
        <w:tabs>
          <w:tab w:val="right" w:leader="dot" w:pos="9060"/>
        </w:tabs>
        <w:rPr>
          <w:rFonts w:hAnsiTheme="minorHAnsi" w:eastAsiaTheme="minorEastAsia" w:cstheme="minorBidi"/>
          <w:b w:val="0"/>
          <w:bCs w:val="0"/>
          <w:caps w:val="0"/>
          <w:sz w:val="21"/>
          <w:szCs w:val="22"/>
          <w14:ligatures w14:val="standardContextual"/>
        </w:rPr>
      </w:pPr>
      <w:r>
        <w:fldChar w:fldCharType="begin"/>
      </w:r>
      <w:r>
        <w:instrText xml:space="preserve"> HYPERLINK \l "_Toc145368436" </w:instrText>
      </w:r>
      <w:r>
        <w:fldChar w:fldCharType="separate"/>
      </w:r>
      <w:r>
        <w:rPr>
          <w:rStyle w:val="30"/>
          <w:rFonts w:eastAsia="黑体"/>
        </w:rPr>
        <w:t>附录A</w:t>
      </w:r>
      <w:r>
        <w:tab/>
      </w:r>
      <w:r>
        <w:fldChar w:fldCharType="begin"/>
      </w:r>
      <w:r>
        <w:instrText xml:space="preserve"> PAGEREF _Toc145368436 \h </w:instrText>
      </w:r>
      <w:r>
        <w:fldChar w:fldCharType="separate"/>
      </w:r>
      <w:r>
        <w:t>9</w:t>
      </w:r>
      <w:r>
        <w:fldChar w:fldCharType="end"/>
      </w:r>
      <w:r>
        <w:fldChar w:fldCharType="end"/>
      </w:r>
    </w:p>
    <w:p>
      <w:pPr>
        <w:pStyle w:val="18"/>
        <w:tabs>
          <w:tab w:val="right" w:leader="dot" w:pos="9060"/>
        </w:tabs>
        <w:rPr>
          <w:rFonts w:hAnsiTheme="minorHAnsi" w:eastAsiaTheme="minorEastAsia" w:cstheme="minorBidi"/>
          <w:b w:val="0"/>
          <w:bCs w:val="0"/>
          <w:caps w:val="0"/>
          <w:sz w:val="21"/>
          <w:szCs w:val="22"/>
          <w14:ligatures w14:val="standardContextual"/>
        </w:rPr>
      </w:pPr>
      <w:r>
        <w:fldChar w:fldCharType="begin"/>
      </w:r>
      <w:r>
        <w:instrText xml:space="preserve"> HYPERLINK \l "_Toc145368437" </w:instrText>
      </w:r>
      <w:r>
        <w:fldChar w:fldCharType="separate"/>
      </w:r>
      <w:r>
        <w:rPr>
          <w:rStyle w:val="30"/>
          <w:rFonts w:eastAsia="黑体"/>
        </w:rPr>
        <w:t>附录B</w:t>
      </w:r>
      <w:r>
        <w:tab/>
      </w:r>
      <w:r>
        <w:fldChar w:fldCharType="begin"/>
      </w:r>
      <w:r>
        <w:instrText xml:space="preserve"> PAGEREF _Toc145368437 \h </w:instrText>
      </w:r>
      <w:r>
        <w:fldChar w:fldCharType="separate"/>
      </w:r>
      <w:r>
        <w:t>12</w:t>
      </w:r>
      <w:r>
        <w:fldChar w:fldCharType="end"/>
      </w:r>
      <w:r>
        <w:fldChar w:fldCharType="end"/>
      </w:r>
    </w:p>
    <w:p>
      <w:pPr>
        <w:rPr>
          <w:rFonts w:ascii="黑体" w:hAnsi="黑体" w:eastAsia="黑体"/>
          <w:color w:val="000000"/>
          <w:sz w:val="24"/>
        </w:rPr>
      </w:pPr>
      <w:r>
        <w:rPr>
          <w:rFonts w:ascii="黑体" w:hAnsi="黑体" w:eastAsia="黑体"/>
          <w:b/>
          <w:color w:val="000000"/>
          <w:sz w:val="24"/>
          <w:szCs w:val="20"/>
        </w:rPr>
        <w:fldChar w:fldCharType="end"/>
      </w:r>
    </w:p>
    <w:p>
      <w:pPr>
        <w:rPr>
          <w:bCs/>
          <w:color w:val="000000"/>
          <w:sz w:val="24"/>
          <w:szCs w:val="44"/>
        </w:rPr>
      </w:pPr>
      <w:r>
        <w:rPr>
          <w:bCs/>
          <w:color w:val="000000"/>
          <w:sz w:val="44"/>
          <w:szCs w:val="44"/>
        </w:rPr>
        <w:br w:type="page"/>
      </w:r>
    </w:p>
    <w:p>
      <w:pPr>
        <w:rPr>
          <w:rFonts w:ascii="宋体" w:hAnsi="宋体"/>
          <w:bCs/>
          <w:color w:val="000000"/>
          <w:sz w:val="24"/>
        </w:rPr>
      </w:pPr>
      <w:bookmarkStart w:id="1" w:name="_Toc3324135"/>
      <w:bookmarkStart w:id="2" w:name="_Toc45791747"/>
      <w:bookmarkStart w:id="3" w:name="_Toc3324014"/>
      <w:bookmarkStart w:id="4" w:name="_Toc16793398"/>
      <w:bookmarkStart w:id="5" w:name="_Toc3324385"/>
      <w:bookmarkStart w:id="6" w:name="_Toc16855916"/>
    </w:p>
    <w:p>
      <w:pPr>
        <w:jc w:val="center"/>
        <w:outlineLvl w:val="0"/>
        <w:rPr>
          <w:rFonts w:eastAsia="黑体"/>
          <w:bCs/>
          <w:color w:val="000000"/>
          <w:sz w:val="44"/>
          <w:szCs w:val="44"/>
        </w:rPr>
      </w:pPr>
      <w:bookmarkStart w:id="7" w:name="_Toc145346597"/>
      <w:bookmarkStart w:id="8" w:name="_Toc145368420"/>
      <w:r>
        <w:rPr>
          <w:rFonts w:eastAsia="黑体"/>
          <w:bCs/>
          <w:color w:val="000000"/>
          <w:sz w:val="44"/>
          <w:szCs w:val="44"/>
        </w:rPr>
        <w:t>引    言</w:t>
      </w:r>
      <w:bookmarkEnd w:id="1"/>
      <w:bookmarkEnd w:id="2"/>
      <w:bookmarkEnd w:id="3"/>
      <w:bookmarkEnd w:id="4"/>
      <w:bookmarkEnd w:id="5"/>
      <w:bookmarkEnd w:id="6"/>
      <w:bookmarkEnd w:id="7"/>
      <w:bookmarkEnd w:id="8"/>
    </w:p>
    <w:p>
      <w:pPr>
        <w:rPr>
          <w:rFonts w:ascii="宋体" w:hAnsi="宋体"/>
          <w:bCs/>
          <w:color w:val="000000"/>
          <w:sz w:val="24"/>
        </w:rPr>
      </w:pPr>
    </w:p>
    <w:p>
      <w:pPr>
        <w:autoSpaceDE w:val="0"/>
        <w:autoSpaceDN w:val="0"/>
        <w:spacing w:line="360" w:lineRule="auto"/>
        <w:ind w:firstLine="480" w:firstLineChars="200"/>
        <w:rPr>
          <w:rFonts w:ascii="宋体" w:hAnsi="宋体"/>
          <w:color w:val="000000"/>
          <w:sz w:val="24"/>
        </w:rPr>
      </w:pPr>
    </w:p>
    <w:p>
      <w:pPr>
        <w:spacing w:line="360" w:lineRule="auto"/>
        <w:ind w:firstLine="480" w:firstLineChars="200"/>
        <w:rPr>
          <w:rFonts w:ascii="宋体" w:hAnsi="宋体"/>
          <w:color w:val="000000"/>
          <w:sz w:val="24"/>
        </w:rPr>
      </w:pPr>
      <w:r>
        <w:rPr>
          <w:rFonts w:hint="eastAsia" w:ascii="宋体" w:hAnsi="宋体"/>
          <w:color w:val="000000"/>
          <w:sz w:val="24"/>
        </w:rPr>
        <w:t>本规范依据JJF 1071《国家计量校准规范编写规则》、JJF 1001《通用计量术语及定义》、JJF 1059《测量不确定度评定与表示》共同构成支撑校准规范制修订工作的基础性系列规范。</w:t>
      </w:r>
    </w:p>
    <w:p>
      <w:pPr>
        <w:pStyle w:val="41"/>
        <w:adjustRightInd/>
        <w:spacing w:line="360" w:lineRule="auto"/>
        <w:ind w:firstLine="480" w:firstLineChars="200"/>
        <w:jc w:val="both"/>
        <w:rPr>
          <w:color w:val="auto"/>
        </w:rPr>
      </w:pPr>
      <w:r>
        <w:rPr>
          <w:color w:val="auto"/>
        </w:rPr>
        <w:t>本规范为首次制定。</w:t>
      </w:r>
    </w:p>
    <w:p>
      <w:pPr>
        <w:autoSpaceDE w:val="0"/>
        <w:autoSpaceDN w:val="0"/>
        <w:spacing w:line="360" w:lineRule="auto"/>
        <w:ind w:firstLine="480" w:firstLineChars="200"/>
        <w:rPr>
          <w:rFonts w:ascii="宋体" w:hAnsi="宋体"/>
          <w:color w:val="000000"/>
          <w:sz w:val="24"/>
        </w:rPr>
        <w:sectPr>
          <w:headerReference r:id="rId11" w:type="default"/>
          <w:footerReference r:id="rId13" w:type="default"/>
          <w:headerReference r:id="rId12" w:type="even"/>
          <w:footerReference r:id="rId14" w:type="even"/>
          <w:pgSz w:w="11906" w:h="16838"/>
          <w:pgMar w:top="907" w:right="1418" w:bottom="1361" w:left="1418" w:header="1587" w:footer="992" w:gutter="0"/>
          <w:pgNumType w:fmt="upperRoman" w:start="1"/>
          <w:cols w:space="720" w:num="1"/>
          <w:docGrid w:linePitch="312" w:charSpace="0"/>
        </w:sectPr>
      </w:pPr>
    </w:p>
    <w:p>
      <w:pPr>
        <w:spacing w:before="240" w:beforeLines="100" w:after="240" w:afterLines="100" w:line="360" w:lineRule="auto"/>
        <w:jc w:val="center"/>
        <w:rPr>
          <w:rFonts w:eastAsia="黑体"/>
          <w:color w:val="000000"/>
          <w:sz w:val="32"/>
          <w:szCs w:val="32"/>
        </w:rPr>
      </w:pPr>
      <w:r>
        <w:rPr>
          <w:rFonts w:hint="eastAsia" w:eastAsia="黑体"/>
          <w:color w:val="000000"/>
          <w:sz w:val="32"/>
          <w:szCs w:val="32"/>
        </w:rPr>
        <w:t>力锤（冲击法）校准规范</w:t>
      </w:r>
    </w:p>
    <w:p>
      <w:pPr>
        <w:spacing w:before="120" w:beforeLines="50" w:after="120" w:afterLines="50" w:line="360" w:lineRule="auto"/>
        <w:outlineLvl w:val="0"/>
        <w:rPr>
          <w:rFonts w:ascii="黑体" w:hAnsi="黑体" w:eastAsia="黑体"/>
          <w:color w:val="000000"/>
          <w:sz w:val="24"/>
        </w:rPr>
      </w:pPr>
      <w:bookmarkStart w:id="9" w:name="_Toc3324015"/>
      <w:bookmarkStart w:id="10" w:name="_Toc3324136"/>
      <w:bookmarkStart w:id="11" w:name="_Toc16855917"/>
      <w:bookmarkStart w:id="12" w:name="_Toc3324386"/>
      <w:bookmarkStart w:id="13" w:name="_Toc145368421"/>
      <w:bookmarkStart w:id="14" w:name="_Toc145346598"/>
      <w:bookmarkStart w:id="15" w:name="_Toc45791748"/>
      <w:bookmarkStart w:id="16" w:name="_Toc16793399"/>
      <w:r>
        <w:rPr>
          <w:rFonts w:ascii="黑体" w:hAnsi="黑体" w:eastAsia="黑体"/>
          <w:color w:val="000000"/>
          <w:sz w:val="24"/>
        </w:rPr>
        <w:t>1 范围</w:t>
      </w:r>
      <w:bookmarkEnd w:id="9"/>
      <w:bookmarkEnd w:id="10"/>
      <w:bookmarkEnd w:id="11"/>
      <w:bookmarkEnd w:id="12"/>
      <w:bookmarkEnd w:id="13"/>
      <w:bookmarkEnd w:id="14"/>
      <w:bookmarkEnd w:id="15"/>
      <w:bookmarkEnd w:id="16"/>
    </w:p>
    <w:p>
      <w:pPr>
        <w:pStyle w:val="14"/>
        <w:spacing w:after="0" w:line="360" w:lineRule="auto"/>
        <w:ind w:left="0" w:leftChars="0" w:firstLine="480" w:firstLineChars="200"/>
        <w:jc w:val="left"/>
        <w:rPr>
          <w:color w:val="000000"/>
          <w:sz w:val="24"/>
        </w:rPr>
      </w:pPr>
      <w:bookmarkStart w:id="17" w:name="_Toc3324016"/>
      <w:bookmarkStart w:id="18" w:name="_Toc3324387"/>
      <w:bookmarkStart w:id="19" w:name="_Toc3324137"/>
      <w:r>
        <w:rPr>
          <w:rFonts w:hint="eastAsia"/>
          <w:color w:val="000000"/>
          <w:sz w:val="24"/>
        </w:rPr>
        <w:t>本规范适用于新制造、使用中和修理后的力值测量范围（1</w:t>
      </w:r>
      <w:r>
        <w:rPr>
          <w:color w:val="000000"/>
          <w:sz w:val="24"/>
        </w:rPr>
        <w:t>~100）</w:t>
      </w:r>
      <w:r>
        <w:rPr>
          <w:rFonts w:hint="eastAsia"/>
          <w:color w:val="000000"/>
          <w:sz w:val="24"/>
        </w:rPr>
        <w:t>kN力锤的校准。</w:t>
      </w:r>
    </w:p>
    <w:p>
      <w:pPr>
        <w:spacing w:before="120" w:beforeLines="50" w:after="120" w:afterLines="50" w:line="360" w:lineRule="auto"/>
        <w:outlineLvl w:val="0"/>
        <w:rPr>
          <w:rFonts w:ascii="黑体" w:hAnsi="黑体" w:eastAsia="黑体"/>
          <w:color w:val="000000"/>
          <w:sz w:val="24"/>
        </w:rPr>
      </w:pPr>
      <w:bookmarkStart w:id="20" w:name="_Toc16855918"/>
      <w:bookmarkStart w:id="21" w:name="_Toc16793400"/>
      <w:bookmarkStart w:id="22" w:name="_Toc145368422"/>
      <w:bookmarkStart w:id="23" w:name="_Toc145346599"/>
      <w:bookmarkStart w:id="24" w:name="_Toc45791749"/>
      <w:r>
        <w:rPr>
          <w:rFonts w:ascii="黑体" w:hAnsi="黑体" w:eastAsia="黑体"/>
          <w:color w:val="000000"/>
          <w:sz w:val="24"/>
        </w:rPr>
        <w:t>2 引用文</w:t>
      </w:r>
      <w:bookmarkEnd w:id="17"/>
      <w:bookmarkEnd w:id="18"/>
      <w:bookmarkEnd w:id="19"/>
      <w:r>
        <w:rPr>
          <w:rFonts w:ascii="黑体" w:hAnsi="黑体" w:eastAsia="黑体"/>
          <w:color w:val="000000"/>
          <w:sz w:val="24"/>
        </w:rPr>
        <w:t>件</w:t>
      </w:r>
      <w:bookmarkEnd w:id="20"/>
      <w:bookmarkEnd w:id="21"/>
      <w:bookmarkEnd w:id="22"/>
      <w:bookmarkEnd w:id="23"/>
      <w:bookmarkEnd w:id="24"/>
    </w:p>
    <w:p>
      <w:pPr>
        <w:pStyle w:val="14"/>
        <w:spacing w:after="0" w:line="360" w:lineRule="auto"/>
        <w:ind w:left="0" w:leftChars="0" w:firstLine="480" w:firstLineChars="200"/>
        <w:jc w:val="left"/>
        <w:rPr>
          <w:color w:val="000000"/>
          <w:sz w:val="24"/>
        </w:rPr>
      </w:pPr>
      <w:r>
        <w:rPr>
          <w:rFonts w:hint="eastAsia"/>
          <w:color w:val="000000"/>
          <w:sz w:val="24"/>
        </w:rPr>
        <w:t>本规范引用了下列文件：</w:t>
      </w:r>
    </w:p>
    <w:p>
      <w:pPr>
        <w:pStyle w:val="14"/>
        <w:spacing w:after="0" w:line="360" w:lineRule="auto"/>
        <w:ind w:left="0" w:leftChars="0" w:firstLine="480" w:firstLineChars="200"/>
        <w:jc w:val="left"/>
        <w:rPr>
          <w:color w:val="000000"/>
          <w:sz w:val="24"/>
        </w:rPr>
      </w:pPr>
      <w:r>
        <w:rPr>
          <w:rFonts w:hint="eastAsia"/>
          <w:color w:val="000000"/>
          <w:sz w:val="24"/>
        </w:rPr>
        <w:t>JJG 233 《压电加速度计》</w:t>
      </w:r>
    </w:p>
    <w:p>
      <w:pPr>
        <w:pStyle w:val="14"/>
        <w:spacing w:after="0" w:line="360" w:lineRule="auto"/>
        <w:ind w:left="0" w:leftChars="0" w:firstLine="480" w:firstLineChars="200"/>
        <w:jc w:val="left"/>
        <w:rPr>
          <w:color w:val="000000"/>
          <w:sz w:val="24"/>
        </w:rPr>
      </w:pPr>
      <w:r>
        <w:rPr>
          <w:rFonts w:hint="eastAsia"/>
          <w:color w:val="000000"/>
          <w:sz w:val="24"/>
        </w:rPr>
        <w:t>JJF 1943 《冲击测量仪》</w:t>
      </w:r>
    </w:p>
    <w:p>
      <w:pPr>
        <w:pStyle w:val="14"/>
        <w:spacing w:after="0" w:line="360" w:lineRule="auto"/>
        <w:ind w:left="0" w:leftChars="0" w:firstLine="480" w:firstLineChars="200"/>
        <w:jc w:val="left"/>
        <w:rPr>
          <w:color w:val="000000"/>
          <w:sz w:val="24"/>
        </w:rPr>
      </w:pPr>
      <w:r>
        <w:rPr>
          <w:rFonts w:hint="eastAsia"/>
          <w:color w:val="000000"/>
          <w:sz w:val="24"/>
        </w:rPr>
        <w:t>JJF 1156 《振动 冲击 转速计量术语及定义》</w:t>
      </w:r>
    </w:p>
    <w:p>
      <w:pPr>
        <w:pStyle w:val="14"/>
        <w:spacing w:after="0" w:line="360" w:lineRule="auto"/>
        <w:ind w:left="0" w:leftChars="0" w:firstLine="480" w:firstLineChars="200"/>
        <w:jc w:val="left"/>
        <w:rPr>
          <w:color w:val="000000"/>
          <w:sz w:val="24"/>
        </w:rPr>
      </w:pPr>
      <w:r>
        <w:rPr>
          <w:rFonts w:hint="eastAsia"/>
          <w:color w:val="000000"/>
          <w:sz w:val="24"/>
        </w:rPr>
        <w:t>JJF 1011-2006《力值与硬度计量术语及定义》</w:t>
      </w:r>
    </w:p>
    <w:p>
      <w:pPr>
        <w:pStyle w:val="14"/>
        <w:spacing w:after="0" w:line="360" w:lineRule="auto"/>
        <w:ind w:left="0" w:leftChars="0" w:firstLine="480" w:firstLineChars="200"/>
        <w:jc w:val="left"/>
        <w:rPr>
          <w:color w:val="000000"/>
          <w:sz w:val="24"/>
        </w:rPr>
      </w:pPr>
      <w:r>
        <w:rPr>
          <w:rFonts w:hint="eastAsia"/>
          <w:color w:val="000000"/>
          <w:sz w:val="24"/>
        </w:rPr>
        <w:t>凡是注日期的引用文件，仅注日期的版本适用于本规范；凡是不注日期的引用文件，其最新版本（包括所有的修改单）适用于本规范</w:t>
      </w:r>
      <w:r>
        <w:rPr>
          <w:color w:val="000000"/>
          <w:sz w:val="24"/>
        </w:rPr>
        <w:t>。</w:t>
      </w:r>
    </w:p>
    <w:p>
      <w:pPr>
        <w:spacing w:before="120" w:beforeLines="50" w:after="120" w:afterLines="50" w:line="360" w:lineRule="auto"/>
        <w:outlineLvl w:val="0"/>
        <w:rPr>
          <w:rFonts w:ascii="黑体" w:hAnsi="黑体" w:eastAsia="黑体"/>
          <w:color w:val="000000"/>
          <w:sz w:val="24"/>
        </w:rPr>
      </w:pPr>
      <w:bookmarkStart w:id="25" w:name="_Toc145346600"/>
      <w:bookmarkStart w:id="26" w:name="_Toc145368423"/>
      <w:bookmarkStart w:id="27" w:name="_Toc16793422"/>
      <w:bookmarkStart w:id="28" w:name="_Toc3324145"/>
      <w:bookmarkStart w:id="29" w:name="_Toc3324395"/>
      <w:bookmarkStart w:id="30" w:name="_Toc16855940"/>
      <w:bookmarkStart w:id="31" w:name="_Toc3324024"/>
      <w:bookmarkStart w:id="32" w:name="_Toc45791751"/>
      <w:r>
        <w:rPr>
          <w:rFonts w:ascii="黑体" w:hAnsi="黑体" w:eastAsia="黑体"/>
          <w:color w:val="000000"/>
          <w:sz w:val="24"/>
        </w:rPr>
        <w:t>3 概述</w:t>
      </w:r>
      <w:bookmarkEnd w:id="25"/>
      <w:bookmarkEnd w:id="26"/>
      <w:bookmarkEnd w:id="27"/>
      <w:bookmarkEnd w:id="28"/>
      <w:bookmarkEnd w:id="29"/>
      <w:bookmarkEnd w:id="30"/>
      <w:bookmarkEnd w:id="31"/>
      <w:bookmarkEnd w:id="32"/>
    </w:p>
    <w:p>
      <w:pPr>
        <w:pStyle w:val="14"/>
        <w:spacing w:after="0" w:line="360" w:lineRule="auto"/>
        <w:ind w:left="0" w:leftChars="0" w:firstLine="480" w:firstLineChars="200"/>
        <w:jc w:val="left"/>
        <w:rPr>
          <w:color w:val="000000"/>
          <w:sz w:val="24"/>
        </w:rPr>
      </w:pPr>
      <w:r>
        <w:rPr>
          <w:rFonts w:hint="eastAsia"/>
          <w:color w:val="000000"/>
          <w:sz w:val="24"/>
        </w:rPr>
        <w:t>力锤又称冲击力锤、脉冲力锤，通常由冲击锤头（又称缓冲头，通常可根据用途由硬度不同的材质，如橡胶、尼龙、铝、钢等制成）、力传感器、锤体、质量负载（又称配重）、锤柄及信号输出等组成。通过击打（激励）被试结构物，力锤传感器感应冲击力的变化，输出与冲击力大小对应的信号，通过信号输出电缆提供给后续设备进行测试、分析。其结构简图如图1所示：</w:t>
      </w:r>
    </w:p>
    <w:p>
      <w:pPr>
        <w:pStyle w:val="35"/>
        <w:spacing w:line="360" w:lineRule="auto"/>
        <w:ind w:firstLine="480"/>
        <w:jc w:val="center"/>
        <w:rPr>
          <w:rFonts w:ascii="Times New Roman"/>
          <w:color w:val="000000"/>
          <w:sz w:val="24"/>
        </w:rPr>
      </w:pPr>
      <w:r>
        <w:rPr>
          <w:rFonts w:ascii="Times New Roman"/>
          <w:color w:val="000000"/>
          <w:sz w:val="24"/>
        </w:rPr>
        <w:drawing>
          <wp:inline distT="0" distB="0" distL="114300" distR="114300">
            <wp:extent cx="4581525" cy="1994535"/>
            <wp:effectExtent l="0" t="0" r="3175" b="12065"/>
            <wp:docPr id="3" name="图片 3" descr="力锤外形示意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力锤外形示意图"/>
                    <pic:cNvPicPr>
                      <a:picLocks noChangeAspect="1"/>
                    </pic:cNvPicPr>
                  </pic:nvPicPr>
                  <pic:blipFill>
                    <a:blip r:embed="rId19"/>
                    <a:stretch>
                      <a:fillRect/>
                    </a:stretch>
                  </pic:blipFill>
                  <pic:spPr>
                    <a:xfrm>
                      <a:off x="0" y="0"/>
                      <a:ext cx="4581525" cy="1994535"/>
                    </a:xfrm>
                    <a:prstGeom prst="rect">
                      <a:avLst/>
                    </a:prstGeom>
                  </pic:spPr>
                </pic:pic>
              </a:graphicData>
            </a:graphic>
          </wp:inline>
        </w:drawing>
      </w:r>
    </w:p>
    <w:p>
      <w:pPr>
        <w:pStyle w:val="35"/>
        <w:spacing w:line="360" w:lineRule="auto"/>
        <w:ind w:firstLine="480"/>
        <w:jc w:val="center"/>
        <w:rPr>
          <w:rFonts w:ascii="Times New Roman"/>
          <w:color w:val="000000"/>
          <w:sz w:val="24"/>
        </w:rPr>
      </w:pPr>
      <w:r>
        <w:rPr>
          <w:rFonts w:hint="eastAsia" w:ascii="Times New Roman"/>
          <w:color w:val="000000"/>
          <w:sz w:val="24"/>
        </w:rPr>
        <w:t>图</w:t>
      </w:r>
      <w:r>
        <w:rPr>
          <w:rFonts w:ascii="Times New Roman"/>
          <w:color w:val="000000"/>
          <w:sz w:val="24"/>
        </w:rPr>
        <w:t xml:space="preserve">1  </w:t>
      </w:r>
      <w:r>
        <w:rPr>
          <w:rFonts w:hint="eastAsia" w:ascii="Times New Roman"/>
          <w:color w:val="000000"/>
          <w:sz w:val="24"/>
        </w:rPr>
        <w:t>力锤结构示意图</w:t>
      </w:r>
    </w:p>
    <w:p>
      <w:pPr>
        <w:pStyle w:val="35"/>
        <w:widowControl w:val="0"/>
        <w:spacing w:before="120" w:beforeLines="50" w:after="120" w:afterLines="50" w:line="360" w:lineRule="auto"/>
        <w:ind w:firstLine="0" w:firstLineChars="0"/>
        <w:outlineLvl w:val="0"/>
        <w:rPr>
          <w:rFonts w:ascii="黑体" w:hAnsi="黑体" w:eastAsia="黑体"/>
          <w:color w:val="000000"/>
          <w:sz w:val="24"/>
        </w:rPr>
      </w:pPr>
      <w:bookmarkStart w:id="33" w:name="_Toc3324146"/>
      <w:bookmarkStart w:id="34" w:name="_Toc3324396"/>
      <w:bookmarkStart w:id="35" w:name="_Toc3324025"/>
      <w:bookmarkStart w:id="36" w:name="_Toc145346601"/>
      <w:bookmarkStart w:id="37" w:name="_Toc145368424"/>
      <w:bookmarkStart w:id="38" w:name="_Toc16855941"/>
      <w:bookmarkStart w:id="39" w:name="_Toc16793423"/>
      <w:bookmarkStart w:id="40" w:name="_Toc45791752"/>
      <w:r>
        <w:rPr>
          <w:rFonts w:ascii="黑体" w:hAnsi="黑体" w:eastAsia="黑体"/>
          <w:color w:val="000000"/>
          <w:sz w:val="24"/>
        </w:rPr>
        <w:t>4 计量</w:t>
      </w:r>
      <w:bookmarkEnd w:id="33"/>
      <w:bookmarkEnd w:id="34"/>
      <w:bookmarkEnd w:id="35"/>
      <w:r>
        <w:rPr>
          <w:rFonts w:ascii="黑体" w:hAnsi="黑体" w:eastAsia="黑体"/>
          <w:color w:val="000000"/>
          <w:sz w:val="24"/>
        </w:rPr>
        <w:t>特性</w:t>
      </w:r>
      <w:bookmarkEnd w:id="36"/>
      <w:bookmarkEnd w:id="37"/>
      <w:bookmarkEnd w:id="38"/>
      <w:bookmarkEnd w:id="39"/>
      <w:bookmarkEnd w:id="40"/>
    </w:p>
    <w:p>
      <w:pPr>
        <w:pStyle w:val="35"/>
        <w:spacing w:line="360" w:lineRule="auto"/>
        <w:ind w:firstLine="480"/>
        <w:jc w:val="left"/>
        <w:rPr>
          <w:rFonts w:ascii="Times New Roman"/>
          <w:color w:val="000000"/>
          <w:sz w:val="24"/>
        </w:rPr>
      </w:pPr>
      <w:bookmarkStart w:id="41" w:name="_Toc16855942"/>
      <w:bookmarkStart w:id="42" w:name="_Toc16793424"/>
      <w:bookmarkStart w:id="43" w:name="_Toc45791759"/>
      <w:r>
        <w:rPr>
          <w:rFonts w:hint="eastAsia" w:ascii="Times New Roman"/>
          <w:color w:val="000000"/>
          <w:sz w:val="24"/>
        </w:rPr>
        <w:t>4.1灵敏度幅值线性度：</w:t>
      </w:r>
      <w:r>
        <w:rPr>
          <w:rFonts w:ascii="Times New Roman"/>
          <w:color w:val="000000"/>
          <w:sz w:val="24"/>
        </w:rPr>
        <w:t>±1</w:t>
      </w:r>
      <w:r>
        <w:rPr>
          <w:rFonts w:hint="eastAsia" w:ascii="Times New Roman"/>
          <w:color w:val="000000"/>
          <w:sz w:val="24"/>
        </w:rPr>
        <w:t>0</w:t>
      </w:r>
      <w:r>
        <w:rPr>
          <w:rFonts w:ascii="Times New Roman"/>
          <w:color w:val="000000"/>
          <w:sz w:val="24"/>
        </w:rPr>
        <w:t>%</w:t>
      </w:r>
    </w:p>
    <w:p>
      <w:pPr>
        <w:pStyle w:val="35"/>
        <w:spacing w:line="360" w:lineRule="auto"/>
        <w:ind w:firstLine="480"/>
        <w:jc w:val="left"/>
        <w:rPr>
          <w:rFonts w:ascii="Times New Roman"/>
          <w:color w:val="000000"/>
          <w:sz w:val="24"/>
        </w:rPr>
      </w:pPr>
      <w:r>
        <w:rPr>
          <w:rFonts w:hint="eastAsia" w:ascii="Times New Roman"/>
          <w:color w:val="000000"/>
          <w:sz w:val="24"/>
        </w:rPr>
        <w:t>4.2灵敏度年稳定度：5</w:t>
      </w:r>
      <w:r>
        <w:rPr>
          <w:rFonts w:ascii="Times New Roman"/>
          <w:color w:val="000000"/>
          <w:sz w:val="24"/>
        </w:rPr>
        <w:t>%</w:t>
      </w:r>
    </w:p>
    <w:p>
      <w:pPr>
        <w:ind w:left="420" w:leftChars="200"/>
        <w:jc w:val="left"/>
        <w:rPr>
          <w:rFonts w:ascii="楷体" w:hAnsi="楷体" w:eastAsia="楷体"/>
          <w:kern w:val="0"/>
          <w:szCs w:val="21"/>
        </w:rPr>
      </w:pPr>
      <w:r>
        <w:rPr>
          <w:rFonts w:hint="eastAsia" w:ascii="楷体" w:hAnsi="楷体" w:eastAsia="楷体"/>
          <w:szCs w:val="21"/>
        </w:rPr>
        <w:t>注：</w:t>
      </w:r>
      <w:r>
        <w:rPr>
          <w:rFonts w:ascii="楷体" w:hAnsi="楷体" w:eastAsia="楷体"/>
          <w:szCs w:val="21"/>
        </w:rPr>
        <w:t>1</w:t>
      </w:r>
      <w:r>
        <w:rPr>
          <w:rFonts w:hint="eastAsia" w:ascii="楷体" w:hAnsi="楷体" w:eastAsia="楷体"/>
          <w:szCs w:val="21"/>
        </w:rPr>
        <w:t>.以上指标不用于合格性判别，仅供参考。</w:t>
      </w:r>
    </w:p>
    <w:p>
      <w:pPr>
        <w:ind w:left="420" w:leftChars="200" w:firstLine="420" w:firstLineChars="200"/>
        <w:jc w:val="left"/>
        <w:rPr>
          <w:rFonts w:ascii="楷体" w:hAnsi="楷体" w:eastAsia="楷体"/>
          <w:szCs w:val="21"/>
        </w:rPr>
      </w:pPr>
      <w:r>
        <w:rPr>
          <w:rFonts w:ascii="楷体" w:hAnsi="楷体" w:eastAsia="楷体"/>
          <w:szCs w:val="21"/>
        </w:rPr>
        <w:t>2</w:t>
      </w:r>
      <w:r>
        <w:rPr>
          <w:rFonts w:hint="eastAsia" w:ascii="楷体" w:hAnsi="楷体" w:eastAsia="楷体"/>
          <w:szCs w:val="21"/>
        </w:rPr>
        <w:t>.根据被校准仪器的预期用途选择相应的校准项目</w:t>
      </w:r>
      <w:bookmarkEnd w:id="41"/>
      <w:bookmarkEnd w:id="42"/>
      <w:bookmarkEnd w:id="43"/>
      <w:r>
        <w:rPr>
          <w:rFonts w:hint="eastAsia" w:ascii="楷体" w:hAnsi="楷体" w:eastAsia="楷体"/>
          <w:szCs w:val="21"/>
        </w:rPr>
        <w:t>。</w:t>
      </w:r>
    </w:p>
    <w:p>
      <w:pPr>
        <w:pStyle w:val="35"/>
        <w:widowControl w:val="0"/>
        <w:spacing w:before="120" w:beforeLines="50" w:after="120" w:afterLines="50" w:line="360" w:lineRule="auto"/>
        <w:ind w:firstLine="0" w:firstLineChars="0"/>
        <w:outlineLvl w:val="0"/>
        <w:rPr>
          <w:rFonts w:hAnsi="宋体"/>
          <w:color w:val="000000"/>
          <w:sz w:val="24"/>
        </w:rPr>
      </w:pPr>
      <w:bookmarkStart w:id="44" w:name="_Toc145368425"/>
      <w:bookmarkStart w:id="45" w:name="_Toc145346602"/>
      <w:bookmarkStart w:id="46" w:name="_Toc15474964"/>
      <w:bookmarkStart w:id="47" w:name="_Toc16855943"/>
      <w:bookmarkStart w:id="48" w:name="_Toc45791760"/>
      <w:bookmarkStart w:id="49" w:name="_Toc16793425"/>
      <w:bookmarkStart w:id="50" w:name="_Toc30531"/>
      <w:bookmarkStart w:id="51" w:name="_Toc10293954"/>
      <w:bookmarkStart w:id="52" w:name="_Toc3324033"/>
      <w:bookmarkStart w:id="53" w:name="_Toc3324154"/>
      <w:bookmarkStart w:id="54" w:name="_Toc3324404"/>
      <w:r>
        <w:rPr>
          <w:rFonts w:ascii="黑体" w:hAnsi="黑体" w:eastAsia="黑体"/>
          <w:color w:val="000000"/>
        </w:rPr>
        <w:t>5</w:t>
      </w:r>
      <w:r>
        <w:rPr>
          <w:rFonts w:ascii="黑体" w:hAnsi="黑体"/>
          <w:color w:val="000000"/>
        </w:rPr>
        <w:t xml:space="preserve"> </w:t>
      </w:r>
      <w:r>
        <w:rPr>
          <w:rFonts w:ascii="黑体" w:hAnsi="黑体" w:eastAsia="黑体"/>
          <w:color w:val="000000"/>
          <w:sz w:val="24"/>
        </w:rPr>
        <w:t>校准条件</w:t>
      </w:r>
      <w:bookmarkEnd w:id="44"/>
      <w:bookmarkEnd w:id="45"/>
    </w:p>
    <w:p>
      <w:pPr>
        <w:pStyle w:val="35"/>
        <w:spacing w:line="360" w:lineRule="auto"/>
        <w:ind w:firstLine="480"/>
        <w:jc w:val="left"/>
        <w:rPr>
          <w:rFonts w:ascii="Times New Roman"/>
          <w:color w:val="000000"/>
          <w:sz w:val="24"/>
        </w:rPr>
      </w:pPr>
      <w:bookmarkStart w:id="55" w:name="_Toc145368426"/>
      <w:bookmarkStart w:id="56" w:name="_Toc145346603"/>
      <w:r>
        <w:rPr>
          <w:rFonts w:ascii="Times New Roman"/>
          <w:color w:val="000000"/>
          <w:sz w:val="24"/>
        </w:rPr>
        <w:t>5.1 环境条件</w:t>
      </w:r>
      <w:bookmarkEnd w:id="46"/>
      <w:bookmarkEnd w:id="47"/>
      <w:bookmarkEnd w:id="48"/>
      <w:bookmarkEnd w:id="49"/>
      <w:bookmarkEnd w:id="50"/>
      <w:bookmarkEnd w:id="51"/>
      <w:bookmarkEnd w:id="55"/>
      <w:bookmarkEnd w:id="56"/>
    </w:p>
    <w:p>
      <w:pPr>
        <w:pStyle w:val="35"/>
        <w:spacing w:line="360" w:lineRule="auto"/>
        <w:ind w:firstLine="480"/>
        <w:jc w:val="left"/>
        <w:rPr>
          <w:rFonts w:ascii="Times New Roman"/>
          <w:color w:val="000000"/>
          <w:sz w:val="24"/>
        </w:rPr>
      </w:pPr>
      <w:bookmarkStart w:id="57" w:name="_Toc10293955"/>
      <w:bookmarkStart w:id="58" w:name="_Toc15474965"/>
      <w:bookmarkStart w:id="59" w:name="_Toc16787"/>
      <w:r>
        <w:rPr>
          <w:rFonts w:ascii="Times New Roman"/>
          <w:color w:val="000000"/>
          <w:sz w:val="24"/>
        </w:rPr>
        <w:t xml:space="preserve">5.1.1 </w:t>
      </w:r>
      <w:r>
        <w:rPr>
          <w:rFonts w:hint="eastAsia" w:ascii="Times New Roman"/>
          <w:color w:val="000000"/>
          <w:sz w:val="24"/>
        </w:rPr>
        <w:t>环境温度：</w:t>
      </w:r>
      <w:r>
        <w:rPr>
          <w:rFonts w:ascii="Times New Roman"/>
          <w:color w:val="000000"/>
          <w:sz w:val="24"/>
        </w:rPr>
        <w:t>(23</w:t>
      </w:r>
      <w:r>
        <w:rPr>
          <w:rFonts w:hint="eastAsia" w:ascii="Times New Roman"/>
          <w:color w:val="000000"/>
          <w:sz w:val="24"/>
        </w:rPr>
        <w:t>±5</w:t>
      </w:r>
      <w:r>
        <w:rPr>
          <w:rFonts w:ascii="Times New Roman"/>
          <w:color w:val="000000"/>
          <w:sz w:val="24"/>
        </w:rPr>
        <w:t>)</w:t>
      </w:r>
      <w:r>
        <w:rPr>
          <w:rFonts w:hint="eastAsia" w:ascii="Times New Roman"/>
          <w:color w:val="000000"/>
          <w:sz w:val="24"/>
        </w:rPr>
        <w:t>℃；</w:t>
      </w:r>
    </w:p>
    <w:p>
      <w:pPr>
        <w:pStyle w:val="35"/>
        <w:spacing w:line="360" w:lineRule="auto"/>
        <w:ind w:firstLine="480"/>
        <w:jc w:val="left"/>
        <w:rPr>
          <w:rFonts w:ascii="Times New Roman"/>
          <w:color w:val="000000"/>
          <w:sz w:val="24"/>
        </w:rPr>
      </w:pPr>
      <w:bookmarkStart w:id="60" w:name="_Toc16855944"/>
      <w:bookmarkStart w:id="61" w:name="_Toc16793426"/>
      <w:r>
        <w:rPr>
          <w:rFonts w:ascii="Times New Roman"/>
          <w:color w:val="000000"/>
          <w:sz w:val="24"/>
        </w:rPr>
        <w:t xml:space="preserve">5.1.2 </w:t>
      </w:r>
      <w:r>
        <w:rPr>
          <w:rFonts w:hint="eastAsia" w:ascii="Times New Roman"/>
          <w:color w:val="000000"/>
          <w:sz w:val="24"/>
        </w:rPr>
        <w:t>相对湿度：</w:t>
      </w:r>
      <w:r>
        <w:rPr>
          <w:rFonts w:hint="eastAsia" w:ascii="Times New Roman"/>
          <w:sz w:val="24"/>
        </w:rPr>
        <w:t>≤90%；</w:t>
      </w:r>
      <w:r>
        <w:rPr>
          <w:rFonts w:ascii="Times New Roman"/>
          <w:color w:val="000000"/>
          <w:sz w:val="24"/>
        </w:rPr>
        <w:t xml:space="preserve"> </w:t>
      </w:r>
    </w:p>
    <w:p>
      <w:pPr>
        <w:pStyle w:val="35"/>
        <w:spacing w:line="360" w:lineRule="auto"/>
        <w:ind w:firstLine="480"/>
        <w:jc w:val="left"/>
        <w:rPr>
          <w:rFonts w:ascii="Times New Roman"/>
          <w:color w:val="000000"/>
          <w:sz w:val="24"/>
        </w:rPr>
      </w:pPr>
      <w:r>
        <w:rPr>
          <w:rFonts w:ascii="Times New Roman"/>
          <w:color w:val="000000"/>
          <w:sz w:val="24"/>
        </w:rPr>
        <w:t xml:space="preserve">5.1.3 </w:t>
      </w:r>
      <w:r>
        <w:rPr>
          <w:rFonts w:hint="eastAsia" w:ascii="Times New Roman"/>
          <w:color w:val="000000"/>
          <w:sz w:val="24"/>
        </w:rPr>
        <w:t>实验室及周围环境无强振源，无强电磁场的干扰。</w:t>
      </w:r>
    </w:p>
    <w:p>
      <w:pPr>
        <w:pStyle w:val="35"/>
        <w:spacing w:line="360" w:lineRule="auto"/>
        <w:ind w:firstLine="480"/>
        <w:jc w:val="left"/>
        <w:rPr>
          <w:rFonts w:ascii="Times New Roman"/>
          <w:color w:val="000000"/>
          <w:sz w:val="24"/>
        </w:rPr>
      </w:pPr>
      <w:bookmarkStart w:id="62" w:name="_Toc45791761"/>
      <w:bookmarkStart w:id="63" w:name="_Toc145368427"/>
      <w:bookmarkStart w:id="64" w:name="_Toc145346604"/>
      <w:r>
        <w:rPr>
          <w:rFonts w:ascii="Times New Roman"/>
          <w:color w:val="000000"/>
          <w:sz w:val="24"/>
        </w:rPr>
        <w:t>5.2 测量标准及其他设备</w:t>
      </w:r>
      <w:bookmarkEnd w:id="57"/>
      <w:bookmarkEnd w:id="58"/>
      <w:bookmarkEnd w:id="59"/>
      <w:bookmarkEnd w:id="60"/>
      <w:bookmarkEnd w:id="61"/>
      <w:bookmarkEnd w:id="62"/>
      <w:bookmarkEnd w:id="63"/>
      <w:bookmarkEnd w:id="64"/>
    </w:p>
    <w:p>
      <w:pPr>
        <w:pStyle w:val="35"/>
        <w:spacing w:line="360" w:lineRule="auto"/>
        <w:ind w:firstLine="480"/>
        <w:jc w:val="left"/>
        <w:rPr>
          <w:rFonts w:ascii="Times New Roman"/>
          <w:color w:val="000000"/>
          <w:sz w:val="24"/>
        </w:rPr>
      </w:pPr>
      <w:r>
        <w:rPr>
          <w:rFonts w:ascii="Times New Roman"/>
          <w:color w:val="000000"/>
          <w:sz w:val="24"/>
        </w:rPr>
        <w:t xml:space="preserve">5.2.1 </w:t>
      </w:r>
      <w:r>
        <w:rPr>
          <w:rFonts w:hint="eastAsia" w:ascii="Times New Roman"/>
          <w:color w:val="000000"/>
          <w:sz w:val="24"/>
        </w:rPr>
        <w:t>冲击加速度标准套组或激光干涉仪</w:t>
      </w:r>
    </w:p>
    <w:p>
      <w:pPr>
        <w:autoSpaceDE w:val="0"/>
        <w:autoSpaceDN w:val="0"/>
        <w:spacing w:line="360" w:lineRule="auto"/>
        <w:ind w:right="-1" w:firstLine="480" w:firstLineChars="200"/>
        <w:jc w:val="center"/>
        <w:rPr>
          <w:rFonts w:ascii="宋体" w:hAnsi="宋体"/>
          <w:color w:val="000000"/>
          <w:sz w:val="24"/>
        </w:rPr>
      </w:pPr>
      <w:r>
        <w:rPr>
          <w:rFonts w:hint="eastAsia" w:ascii="宋体" w:hAnsi="宋体"/>
          <w:color w:val="000000" w:themeColor="text1"/>
          <w:sz w:val="24"/>
          <w14:textFill>
            <w14:solidFill>
              <w14:schemeClr w14:val="tx1"/>
            </w14:solidFill>
          </w14:textFill>
        </w:rPr>
        <w:t>表2 性能参数</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3"/>
        <w:gridCol w:w="23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2333" w:type="dxa"/>
            <w:vAlign w:val="center"/>
          </w:tcPr>
          <w:p>
            <w:pPr>
              <w:jc w:val="center"/>
              <w:rPr>
                <w:sz w:val="24"/>
              </w:rPr>
            </w:pPr>
            <w:r>
              <w:rPr>
                <w:rFonts w:hint="eastAsia"/>
                <w:sz w:val="24"/>
              </w:rPr>
              <w:t>冲击加速度峰值a</w:t>
            </w:r>
            <w:r>
              <w:rPr>
                <w:rFonts w:hint="eastAsia"/>
                <w:sz w:val="24"/>
                <w:vertAlign w:val="subscript"/>
              </w:rPr>
              <w:t>p</w:t>
            </w:r>
          </w:p>
          <w:p>
            <w:pPr>
              <w:jc w:val="center"/>
              <w:rPr>
                <w:sz w:val="24"/>
              </w:rPr>
            </w:pPr>
            <w:r>
              <w:rPr>
                <w:rFonts w:hint="eastAsia"/>
                <w:sz w:val="24"/>
              </w:rPr>
              <w:t>m</w:t>
            </w:r>
            <w:r>
              <w:rPr>
                <w:sz w:val="24"/>
              </w:rPr>
              <w:t>/s</w:t>
            </w:r>
            <w:r>
              <w:rPr>
                <w:sz w:val="24"/>
                <w:vertAlign w:val="superscript"/>
              </w:rPr>
              <w:t>2</w:t>
            </w:r>
          </w:p>
        </w:tc>
        <w:tc>
          <w:tcPr>
            <w:tcW w:w="2341" w:type="dxa"/>
            <w:vAlign w:val="center"/>
          </w:tcPr>
          <w:p>
            <w:pPr>
              <w:jc w:val="center"/>
              <w:rPr>
                <w:sz w:val="24"/>
              </w:rPr>
            </w:pPr>
            <w:r>
              <w:rPr>
                <w:rFonts w:hint="eastAsia"/>
                <w:sz w:val="24"/>
              </w:rPr>
              <w:t>加速度峰值测量不确定度</w:t>
            </w:r>
            <w:r>
              <w:rPr>
                <w:rFonts w:hint="eastAsia"/>
                <w:i/>
                <w:iCs/>
                <w:sz w:val="24"/>
              </w:rPr>
              <w:t>U</w:t>
            </w:r>
            <w:r>
              <w:rPr>
                <w:rFonts w:hint="eastAsia"/>
                <w:sz w:val="24"/>
                <w:vertAlign w:val="subscript"/>
              </w:rPr>
              <w:t>rel</w:t>
            </w:r>
            <w:r>
              <w:rPr>
                <w:sz w:val="24"/>
                <w:vertAlign w:val="subscript"/>
              </w:rPr>
              <w:t xml:space="preserve"> </w:t>
            </w:r>
            <w:r>
              <w:rPr>
                <w:rFonts w:hint="eastAsia"/>
                <w:sz w:val="24"/>
              </w:rPr>
              <w:t>（</w:t>
            </w:r>
            <w:r>
              <w:rPr>
                <w:rFonts w:hint="eastAsia"/>
                <w:i/>
                <w:iCs/>
                <w:sz w:val="24"/>
              </w:rPr>
              <w:t>k</w:t>
            </w:r>
            <w:r>
              <w:rPr>
                <w:rFonts w:hint="eastAsia"/>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3" w:type="dxa"/>
            <w:vAlign w:val="center"/>
          </w:tcPr>
          <w:p>
            <w:pPr>
              <w:jc w:val="center"/>
              <w:rPr>
                <w:sz w:val="24"/>
              </w:rPr>
            </w:pPr>
            <w:r>
              <w:rPr>
                <w:rFonts w:hint="eastAsia"/>
                <w:sz w:val="24"/>
              </w:rPr>
              <w:t>5</w:t>
            </w:r>
            <w:r>
              <w:rPr>
                <w:sz w:val="24"/>
              </w:rPr>
              <w:t>0</w:t>
            </w:r>
            <w:r>
              <w:rPr>
                <w:rFonts w:hint="eastAsia"/>
                <w:sz w:val="24"/>
              </w:rPr>
              <w:t>～</w:t>
            </w:r>
            <w:r>
              <w:rPr>
                <w:sz w:val="24"/>
              </w:rPr>
              <w:t>2.0</w:t>
            </w:r>
            <w:r>
              <w:rPr>
                <w:rFonts w:hint="eastAsia"/>
                <w:sz w:val="24"/>
              </w:rPr>
              <w:t>×1</w:t>
            </w:r>
            <w:r>
              <w:rPr>
                <w:sz w:val="24"/>
              </w:rPr>
              <w:t>0</w:t>
            </w:r>
            <w:r>
              <w:rPr>
                <w:sz w:val="24"/>
                <w:vertAlign w:val="superscript"/>
              </w:rPr>
              <w:t>4</w:t>
            </w:r>
          </w:p>
        </w:tc>
        <w:tc>
          <w:tcPr>
            <w:tcW w:w="2341" w:type="dxa"/>
            <w:vAlign w:val="center"/>
          </w:tcPr>
          <w:p>
            <w:pPr>
              <w:jc w:val="center"/>
              <w:rPr>
                <w:sz w:val="24"/>
              </w:rPr>
            </w:pPr>
            <w:r>
              <w:rPr>
                <w:sz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3" w:type="dxa"/>
            <w:vAlign w:val="center"/>
          </w:tcPr>
          <w:p>
            <w:pPr>
              <w:jc w:val="center"/>
              <w:rPr>
                <w:sz w:val="24"/>
              </w:rPr>
            </w:pPr>
            <w:r>
              <w:rPr>
                <w:rFonts w:hint="eastAsia"/>
                <w:sz w:val="24"/>
              </w:rPr>
              <w:t>&gt;</w:t>
            </w:r>
            <w:r>
              <w:rPr>
                <w:sz w:val="24"/>
              </w:rPr>
              <w:t>2.0</w:t>
            </w:r>
            <w:r>
              <w:rPr>
                <w:rFonts w:hint="eastAsia"/>
                <w:sz w:val="24"/>
              </w:rPr>
              <w:t>×1</w:t>
            </w:r>
            <w:r>
              <w:rPr>
                <w:sz w:val="24"/>
              </w:rPr>
              <w:t>0</w:t>
            </w:r>
            <w:r>
              <w:rPr>
                <w:sz w:val="24"/>
                <w:vertAlign w:val="superscript"/>
              </w:rPr>
              <w:t>4</w:t>
            </w:r>
            <w:r>
              <w:rPr>
                <w:rFonts w:hint="eastAsia"/>
                <w:sz w:val="24"/>
              </w:rPr>
              <w:t>～1</w:t>
            </w:r>
            <w:r>
              <w:rPr>
                <w:sz w:val="24"/>
              </w:rPr>
              <w:t>.0</w:t>
            </w:r>
            <w:r>
              <w:rPr>
                <w:rFonts w:hint="eastAsia"/>
                <w:sz w:val="24"/>
              </w:rPr>
              <w:t>×1</w:t>
            </w:r>
            <w:r>
              <w:rPr>
                <w:sz w:val="24"/>
              </w:rPr>
              <w:t>0</w:t>
            </w:r>
            <w:r>
              <w:rPr>
                <w:sz w:val="24"/>
                <w:vertAlign w:val="superscript"/>
              </w:rPr>
              <w:t>5</w:t>
            </w:r>
          </w:p>
        </w:tc>
        <w:tc>
          <w:tcPr>
            <w:tcW w:w="2341" w:type="dxa"/>
            <w:vAlign w:val="center"/>
          </w:tcPr>
          <w:p>
            <w:pPr>
              <w:jc w:val="center"/>
              <w:rPr>
                <w:sz w:val="24"/>
              </w:rPr>
            </w:pPr>
            <w:r>
              <w:rPr>
                <w:rFonts w:hint="eastAsia"/>
                <w:sz w:val="24"/>
              </w:rPr>
              <w:t>5</w:t>
            </w:r>
            <w:r>
              <w:rPr>
                <w:sz w:val="24"/>
              </w:rPr>
              <w:t>%</w:t>
            </w:r>
          </w:p>
        </w:tc>
      </w:tr>
    </w:tbl>
    <w:p>
      <w:pPr>
        <w:pStyle w:val="35"/>
        <w:spacing w:line="360" w:lineRule="auto"/>
        <w:ind w:firstLine="480"/>
        <w:jc w:val="left"/>
        <w:rPr>
          <w:rFonts w:ascii="Times New Roman"/>
          <w:color w:val="000000"/>
          <w:sz w:val="24"/>
        </w:rPr>
      </w:pPr>
      <w:r>
        <w:rPr>
          <w:rFonts w:hint="eastAsia" w:ascii="Times New Roman"/>
          <w:color w:val="000000"/>
          <w:sz w:val="24"/>
        </w:rPr>
        <w:t>5</w:t>
      </w:r>
      <w:r>
        <w:rPr>
          <w:rFonts w:ascii="Times New Roman"/>
          <w:color w:val="000000"/>
          <w:sz w:val="24"/>
        </w:rPr>
        <w:t>.2.</w:t>
      </w:r>
      <w:r>
        <w:rPr>
          <w:rFonts w:hint="eastAsia" w:ascii="Times New Roman"/>
          <w:color w:val="000000"/>
          <w:sz w:val="24"/>
        </w:rPr>
        <w:t>2摆锤式冲击力标准装置</w:t>
      </w:r>
    </w:p>
    <w:p>
      <w:pPr>
        <w:pStyle w:val="35"/>
        <w:spacing w:line="360" w:lineRule="auto"/>
        <w:ind w:firstLine="480"/>
        <w:jc w:val="left"/>
        <w:rPr>
          <w:rFonts w:ascii="Times New Roman"/>
          <w:color w:val="000000"/>
          <w:sz w:val="24"/>
        </w:rPr>
      </w:pPr>
      <w:r>
        <w:rPr>
          <w:rFonts w:hint="eastAsia" w:ascii="Times New Roman"/>
          <w:color w:val="000000"/>
          <w:sz w:val="24"/>
        </w:rPr>
        <w:t>此装置由摆动质量块和悬挂装置组成，其中摆臂质量应不超过摆动质量块质量的0.1%。</w:t>
      </w:r>
    </w:p>
    <w:p>
      <w:pPr>
        <w:pStyle w:val="35"/>
        <w:spacing w:line="360" w:lineRule="auto"/>
        <w:ind w:firstLine="480"/>
        <w:jc w:val="left"/>
        <w:rPr>
          <w:rFonts w:ascii="Times New Roman"/>
          <w:color w:val="000000"/>
          <w:sz w:val="24"/>
        </w:rPr>
      </w:pPr>
      <w:r>
        <w:rPr>
          <w:rFonts w:hint="eastAsia" w:ascii="Times New Roman"/>
          <w:color w:val="000000"/>
          <w:sz w:val="24"/>
        </w:rPr>
        <w:t>冲击力范围：满足被校力锤冲击力测量范围。</w:t>
      </w:r>
    </w:p>
    <w:p>
      <w:pPr>
        <w:pStyle w:val="35"/>
        <w:spacing w:line="360" w:lineRule="auto"/>
        <w:ind w:firstLine="480"/>
        <w:jc w:val="left"/>
        <w:rPr>
          <w:rFonts w:ascii="Times New Roman"/>
          <w:color w:val="000000"/>
          <w:sz w:val="24"/>
        </w:rPr>
      </w:pPr>
      <w:r>
        <w:rPr>
          <w:rFonts w:hint="eastAsia" w:ascii="Times New Roman"/>
          <w:color w:val="000000"/>
          <w:sz w:val="24"/>
        </w:rPr>
        <w:t>5</w:t>
      </w:r>
      <w:r>
        <w:rPr>
          <w:rFonts w:ascii="Times New Roman"/>
          <w:color w:val="000000"/>
          <w:sz w:val="24"/>
        </w:rPr>
        <w:t>.2.</w:t>
      </w:r>
      <w:r>
        <w:rPr>
          <w:rFonts w:hint="eastAsia" w:ascii="Times New Roman"/>
          <w:color w:val="000000"/>
          <w:sz w:val="24"/>
        </w:rPr>
        <w:t>3落锤式冲击力标准装置</w:t>
      </w:r>
    </w:p>
    <w:p>
      <w:pPr>
        <w:pStyle w:val="35"/>
        <w:spacing w:line="360" w:lineRule="auto"/>
        <w:ind w:firstLine="480"/>
        <w:jc w:val="left"/>
        <w:rPr>
          <w:rFonts w:ascii="Times New Roman"/>
          <w:color w:val="000000"/>
          <w:sz w:val="24"/>
        </w:rPr>
      </w:pPr>
      <w:r>
        <w:rPr>
          <w:rFonts w:hint="eastAsia" w:ascii="Times New Roman"/>
          <w:color w:val="000000"/>
          <w:sz w:val="24"/>
        </w:rPr>
        <w:t>此装置由提升限位装置和质量块组成，需保证质量块竖直自由落体到力锤正上方。</w:t>
      </w:r>
    </w:p>
    <w:p>
      <w:pPr>
        <w:pStyle w:val="35"/>
        <w:spacing w:line="360" w:lineRule="auto"/>
        <w:ind w:firstLine="480"/>
        <w:jc w:val="left"/>
        <w:rPr>
          <w:rFonts w:ascii="Times New Roman"/>
          <w:color w:val="000000"/>
          <w:sz w:val="24"/>
        </w:rPr>
      </w:pPr>
      <w:r>
        <w:rPr>
          <w:rFonts w:hint="eastAsia" w:ascii="Times New Roman"/>
          <w:color w:val="000000"/>
          <w:sz w:val="24"/>
        </w:rPr>
        <w:t>冲击力范围：满足被校力锤冲击力测量范围。</w:t>
      </w:r>
    </w:p>
    <w:p>
      <w:pPr>
        <w:pStyle w:val="35"/>
        <w:spacing w:line="360" w:lineRule="auto"/>
        <w:ind w:firstLine="480"/>
        <w:jc w:val="left"/>
        <w:rPr>
          <w:rFonts w:ascii="Times New Roman"/>
          <w:color w:val="000000"/>
          <w:sz w:val="24"/>
        </w:rPr>
      </w:pPr>
      <w:r>
        <w:rPr>
          <w:rFonts w:ascii="Times New Roman"/>
          <w:color w:val="000000"/>
          <w:sz w:val="24"/>
        </w:rPr>
        <w:t>5.2.</w:t>
      </w:r>
      <w:r>
        <w:rPr>
          <w:rFonts w:hint="eastAsia" w:ascii="Times New Roman"/>
          <w:color w:val="000000"/>
          <w:sz w:val="24"/>
        </w:rPr>
        <w:t>4</w:t>
      </w:r>
      <w:r>
        <w:rPr>
          <w:rFonts w:ascii="Times New Roman"/>
          <w:color w:val="000000"/>
          <w:sz w:val="24"/>
        </w:rPr>
        <w:t xml:space="preserve"> </w:t>
      </w:r>
      <w:r>
        <w:rPr>
          <w:rFonts w:hint="eastAsia" w:ascii="Times New Roman"/>
          <w:color w:val="000000"/>
          <w:sz w:val="24"/>
        </w:rPr>
        <w:t>动态信号采集分析系统</w:t>
      </w:r>
    </w:p>
    <w:p>
      <w:pPr>
        <w:pStyle w:val="35"/>
        <w:spacing w:line="360" w:lineRule="auto"/>
        <w:ind w:firstLine="480"/>
        <w:jc w:val="left"/>
        <w:rPr>
          <w:rFonts w:ascii="Times New Roman"/>
          <w:color w:val="000000"/>
          <w:sz w:val="24"/>
        </w:rPr>
      </w:pPr>
      <w:r>
        <w:rPr>
          <w:rFonts w:hint="eastAsia" w:ascii="Times New Roman"/>
          <w:color w:val="000000"/>
          <w:sz w:val="24"/>
        </w:rPr>
        <w:t>至少包含双通道FFT分析功能，分析带宽不低于20kHz，其它性能满足</w:t>
      </w:r>
      <w:r>
        <w:rPr>
          <w:rFonts w:ascii="Times New Roman"/>
          <w:color w:val="000000"/>
          <w:sz w:val="24"/>
        </w:rPr>
        <w:t>JJG 834-2006</w:t>
      </w:r>
      <w:r>
        <w:rPr>
          <w:rFonts w:hint="eastAsia" w:ascii="Times New Roman"/>
          <w:color w:val="000000"/>
          <w:sz w:val="24"/>
        </w:rPr>
        <w:t>《动态信号分析仪》A级要求。</w:t>
      </w:r>
    </w:p>
    <w:p>
      <w:pPr>
        <w:pStyle w:val="35"/>
        <w:spacing w:line="360" w:lineRule="auto"/>
        <w:ind w:firstLine="480"/>
        <w:jc w:val="left"/>
        <w:rPr>
          <w:rFonts w:ascii="Times New Roman"/>
          <w:color w:val="000000"/>
          <w:sz w:val="24"/>
        </w:rPr>
      </w:pPr>
      <w:r>
        <w:rPr>
          <w:rFonts w:ascii="Times New Roman"/>
          <w:color w:val="000000"/>
          <w:sz w:val="24"/>
        </w:rPr>
        <w:t>5.2.</w:t>
      </w:r>
      <w:r>
        <w:rPr>
          <w:rFonts w:hint="eastAsia" w:ascii="Times New Roman"/>
          <w:color w:val="000000"/>
          <w:sz w:val="24"/>
        </w:rPr>
        <w:t>5电荷放大器</w:t>
      </w:r>
    </w:p>
    <w:p>
      <w:pPr>
        <w:pStyle w:val="35"/>
        <w:spacing w:line="360" w:lineRule="auto"/>
        <w:ind w:firstLine="480"/>
        <w:jc w:val="left"/>
        <w:rPr>
          <w:rFonts w:ascii="Times New Roman"/>
          <w:color w:val="000000"/>
          <w:sz w:val="24"/>
        </w:rPr>
      </w:pPr>
      <w:r>
        <w:rPr>
          <w:rFonts w:hint="eastAsia" w:ascii="Times New Roman"/>
          <w:color w:val="000000"/>
          <w:sz w:val="24"/>
        </w:rPr>
        <w:t>电荷放大器应满足</w:t>
      </w:r>
      <w:r>
        <w:rPr>
          <w:rFonts w:ascii="Times New Roman"/>
          <w:color w:val="000000"/>
          <w:sz w:val="24"/>
        </w:rPr>
        <w:t>JJG 3</w:t>
      </w:r>
      <w:r>
        <w:rPr>
          <w:rFonts w:hint="eastAsia" w:ascii="Times New Roman"/>
          <w:color w:val="000000"/>
          <w:sz w:val="24"/>
        </w:rPr>
        <w:t>3</w:t>
      </w:r>
      <w:r>
        <w:rPr>
          <w:rFonts w:ascii="Times New Roman"/>
          <w:color w:val="000000"/>
          <w:sz w:val="24"/>
        </w:rPr>
        <w:t>8-2013</w:t>
      </w:r>
      <w:r>
        <w:rPr>
          <w:rFonts w:hint="eastAsia" w:ascii="Times New Roman"/>
          <w:color w:val="000000"/>
          <w:sz w:val="24"/>
        </w:rPr>
        <w:t>《电荷放大器》的一级B类要求。</w:t>
      </w:r>
    </w:p>
    <w:p>
      <w:pPr>
        <w:pStyle w:val="35"/>
        <w:spacing w:line="360" w:lineRule="auto"/>
        <w:ind w:firstLine="480"/>
        <w:jc w:val="left"/>
        <w:rPr>
          <w:rFonts w:ascii="Times New Roman"/>
          <w:color w:val="000000"/>
          <w:sz w:val="24"/>
        </w:rPr>
      </w:pPr>
      <w:r>
        <w:rPr>
          <w:rFonts w:hint="eastAsia" w:ascii="Times New Roman"/>
          <w:color w:val="000000"/>
          <w:sz w:val="24"/>
        </w:rPr>
        <w:t>5</w:t>
      </w:r>
      <w:r>
        <w:rPr>
          <w:rFonts w:ascii="Times New Roman"/>
          <w:color w:val="000000"/>
          <w:sz w:val="24"/>
        </w:rPr>
        <w:t>.2.</w:t>
      </w:r>
      <w:r>
        <w:rPr>
          <w:rFonts w:hint="eastAsia" w:ascii="Times New Roman"/>
          <w:color w:val="000000"/>
          <w:sz w:val="24"/>
        </w:rPr>
        <w:t>6 电子天平</w:t>
      </w:r>
    </w:p>
    <w:p>
      <w:pPr>
        <w:pStyle w:val="35"/>
        <w:spacing w:line="360" w:lineRule="auto"/>
        <w:ind w:firstLine="480"/>
        <w:jc w:val="left"/>
        <w:rPr>
          <w:rFonts w:ascii="Times New Roman"/>
          <w:color w:val="000000"/>
          <w:sz w:val="24"/>
        </w:rPr>
      </w:pPr>
      <w:r>
        <w:rPr>
          <w:rFonts w:hint="eastAsia" w:ascii="Times New Roman"/>
          <w:color w:val="000000"/>
          <w:sz w:val="24"/>
        </w:rPr>
        <w:t>电子天平的准确度等级应不低于Ⅱ级。</w:t>
      </w:r>
    </w:p>
    <w:p>
      <w:pPr>
        <w:autoSpaceDE w:val="0"/>
        <w:autoSpaceDN w:val="0"/>
        <w:spacing w:line="360" w:lineRule="auto"/>
        <w:outlineLvl w:val="2"/>
        <w:rPr>
          <w:rFonts w:ascii="仿宋" w:hAnsi="仿宋" w:eastAsia="仿宋"/>
          <w:color w:val="000000"/>
          <w:sz w:val="18"/>
          <w:szCs w:val="18"/>
        </w:rPr>
      </w:pPr>
      <w:r>
        <w:rPr>
          <w:rFonts w:ascii="仿宋" w:hAnsi="仿宋" w:eastAsia="仿宋"/>
          <w:color w:val="000000"/>
          <w:sz w:val="18"/>
          <w:szCs w:val="18"/>
        </w:rPr>
        <w:t>注：可根据采用的校准方法选择不同的测量标准和设备。</w:t>
      </w:r>
    </w:p>
    <w:p>
      <w:pPr>
        <w:spacing w:before="120" w:beforeLines="50" w:after="120" w:afterLines="50" w:line="360" w:lineRule="auto"/>
        <w:outlineLvl w:val="0"/>
        <w:rPr>
          <w:rFonts w:ascii="黑体" w:hAnsi="黑体" w:eastAsia="黑体"/>
          <w:color w:val="000000"/>
          <w:sz w:val="24"/>
        </w:rPr>
      </w:pPr>
      <w:bookmarkStart w:id="65" w:name="_Toc45791762"/>
      <w:bookmarkStart w:id="66" w:name="_Toc16793427"/>
      <w:bookmarkStart w:id="67" w:name="_Toc145346605"/>
      <w:bookmarkStart w:id="68" w:name="_Toc16855945"/>
      <w:bookmarkStart w:id="69" w:name="_Toc145368428"/>
      <w:r>
        <w:rPr>
          <w:rFonts w:ascii="黑体" w:hAnsi="黑体" w:eastAsia="黑体"/>
          <w:color w:val="000000"/>
          <w:sz w:val="24"/>
        </w:rPr>
        <w:t xml:space="preserve">6 </w:t>
      </w:r>
      <w:bookmarkEnd w:id="52"/>
      <w:bookmarkEnd w:id="53"/>
      <w:bookmarkEnd w:id="54"/>
      <w:r>
        <w:rPr>
          <w:rFonts w:ascii="黑体" w:hAnsi="黑体" w:eastAsia="黑体"/>
          <w:color w:val="000000"/>
          <w:sz w:val="24"/>
        </w:rPr>
        <w:t>校准项目和校准方法</w:t>
      </w:r>
      <w:bookmarkEnd w:id="65"/>
      <w:bookmarkEnd w:id="66"/>
      <w:bookmarkEnd w:id="67"/>
      <w:bookmarkEnd w:id="68"/>
      <w:bookmarkEnd w:id="69"/>
    </w:p>
    <w:p>
      <w:pPr>
        <w:spacing w:line="360" w:lineRule="auto"/>
        <w:outlineLvl w:val="1"/>
        <w:rPr>
          <w:rFonts w:ascii="宋体" w:hAnsi="宋体"/>
          <w:color w:val="000000"/>
          <w:sz w:val="24"/>
        </w:rPr>
      </w:pPr>
      <w:bookmarkStart w:id="70" w:name="_Toc10293957"/>
      <w:bookmarkStart w:id="71" w:name="_Toc16855946"/>
      <w:bookmarkStart w:id="72" w:name="_Toc17656"/>
      <w:bookmarkStart w:id="73" w:name="_Toc45791763"/>
      <w:bookmarkStart w:id="74" w:name="_Toc16793428"/>
      <w:bookmarkStart w:id="75" w:name="_Toc15474967"/>
      <w:bookmarkStart w:id="76" w:name="_Toc145368429"/>
      <w:bookmarkStart w:id="77" w:name="_Toc145346606"/>
      <w:r>
        <w:rPr>
          <w:rFonts w:ascii="宋体" w:hAnsi="宋体"/>
          <w:color w:val="000000"/>
          <w:sz w:val="24"/>
        </w:rPr>
        <w:t xml:space="preserve">6.1 </w:t>
      </w:r>
      <w:bookmarkEnd w:id="70"/>
      <w:bookmarkEnd w:id="71"/>
      <w:bookmarkEnd w:id="72"/>
      <w:bookmarkEnd w:id="73"/>
      <w:bookmarkEnd w:id="74"/>
      <w:bookmarkEnd w:id="75"/>
      <w:r>
        <w:rPr>
          <w:rFonts w:hint="eastAsia" w:ascii="宋体" w:hAnsi="宋体"/>
          <w:color w:val="000000"/>
          <w:sz w:val="24"/>
        </w:rPr>
        <w:t>校准项目</w:t>
      </w:r>
      <w:bookmarkEnd w:id="76"/>
      <w:bookmarkEnd w:id="77"/>
    </w:p>
    <w:p>
      <w:pPr>
        <w:spacing w:line="300" w:lineRule="auto"/>
        <w:jc w:val="center"/>
        <w:rPr>
          <w:rFonts w:eastAsia="黑体"/>
        </w:rPr>
      </w:pPr>
      <w:r>
        <w:rPr>
          <w:rFonts w:ascii="宋体" w:hAnsi="宋体"/>
          <w:color w:val="000000"/>
          <w:sz w:val="24"/>
        </w:rPr>
        <w:tab/>
      </w:r>
      <w:r>
        <w:rPr>
          <w:rFonts w:ascii="宋体" w:hAnsi="宋体"/>
          <w:color w:val="000000"/>
          <w:sz w:val="24"/>
        </w:rPr>
        <w:tab/>
      </w:r>
      <w:bookmarkStart w:id="78" w:name="_Toc410639600"/>
      <w:r>
        <w:rPr>
          <w:rFonts w:eastAsia="黑体"/>
        </w:rPr>
        <w:t>表</w:t>
      </w:r>
      <w:r>
        <w:rPr>
          <w:rFonts w:hint="eastAsia" w:eastAsia="黑体"/>
        </w:rPr>
        <w:t>2</w:t>
      </w:r>
      <w:r>
        <w:rPr>
          <w:rFonts w:eastAsia="黑体"/>
        </w:rPr>
        <w:t>　校准项目表</w:t>
      </w:r>
      <w:bookmarkEnd w:id="78"/>
    </w:p>
    <w:tbl>
      <w:tblPr>
        <w:tblStyle w:val="26"/>
        <w:tblW w:w="831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2866"/>
        <w:gridCol w:w="544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24" w:type="pct"/>
            <w:vAlign w:val="center"/>
          </w:tcPr>
          <w:p>
            <w:pPr>
              <w:spacing w:line="240" w:lineRule="exact"/>
              <w:jc w:val="center"/>
            </w:pPr>
            <w:bookmarkStart w:id="79" w:name="_Hlk109227714"/>
            <w:r>
              <w:t>序号</w:t>
            </w:r>
          </w:p>
        </w:tc>
        <w:tc>
          <w:tcPr>
            <w:tcW w:w="3276" w:type="pct"/>
            <w:vAlign w:val="center"/>
          </w:tcPr>
          <w:p>
            <w:pPr>
              <w:spacing w:line="240" w:lineRule="exact"/>
              <w:jc w:val="center"/>
            </w:pPr>
            <w:r>
              <w:t>校准项目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24" w:type="pct"/>
            <w:vAlign w:val="center"/>
          </w:tcPr>
          <w:p>
            <w:pPr>
              <w:spacing w:line="240" w:lineRule="exact"/>
              <w:jc w:val="center"/>
            </w:pPr>
            <w:r>
              <w:t>1</w:t>
            </w:r>
          </w:p>
        </w:tc>
        <w:tc>
          <w:tcPr>
            <w:tcW w:w="3276" w:type="pct"/>
            <w:vAlign w:val="center"/>
          </w:tcPr>
          <w:p>
            <w:pPr>
              <w:spacing w:line="240" w:lineRule="exact"/>
              <w:jc w:val="center"/>
            </w:pPr>
            <w:r>
              <w:rPr>
                <w:rFonts w:hint="eastAsia"/>
              </w:rPr>
              <w:t>灵敏度线性度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24" w:type="pct"/>
            <w:vAlign w:val="center"/>
          </w:tcPr>
          <w:p>
            <w:pPr>
              <w:spacing w:line="240" w:lineRule="exact"/>
              <w:jc w:val="center"/>
            </w:pPr>
            <w:r>
              <w:rPr>
                <w:rFonts w:hint="eastAsia"/>
              </w:rPr>
              <w:t>2</w:t>
            </w:r>
          </w:p>
        </w:tc>
        <w:tc>
          <w:tcPr>
            <w:tcW w:w="3276" w:type="pct"/>
            <w:vAlign w:val="center"/>
          </w:tcPr>
          <w:p>
            <w:pPr>
              <w:spacing w:line="240" w:lineRule="exact"/>
              <w:jc w:val="center"/>
            </w:pPr>
            <w:r>
              <w:rPr>
                <w:rFonts w:hint="eastAsia" w:ascii="宋体" w:hAnsi="宋体"/>
              </w:rPr>
              <w:t>灵敏度年稳定度</w:t>
            </w:r>
          </w:p>
        </w:tc>
      </w:tr>
      <w:bookmarkEnd w:id="79"/>
    </w:tbl>
    <w:p>
      <w:pPr>
        <w:spacing w:line="360" w:lineRule="auto"/>
        <w:outlineLvl w:val="1"/>
        <w:rPr>
          <w:rFonts w:ascii="宋体" w:hAnsi="宋体"/>
          <w:color w:val="000000"/>
          <w:sz w:val="24"/>
        </w:rPr>
      </w:pPr>
      <w:bookmarkStart w:id="80" w:name="_Toc145346607"/>
      <w:bookmarkStart w:id="81" w:name="_Toc145368430"/>
      <w:r>
        <w:rPr>
          <w:rFonts w:hint="eastAsia" w:ascii="宋体" w:hAnsi="宋体"/>
          <w:color w:val="000000"/>
          <w:sz w:val="24"/>
        </w:rPr>
        <w:t>6</w:t>
      </w:r>
      <w:r>
        <w:rPr>
          <w:rFonts w:ascii="宋体" w:hAnsi="宋体"/>
          <w:color w:val="000000"/>
          <w:sz w:val="24"/>
        </w:rPr>
        <w:t xml:space="preserve">.2 </w:t>
      </w:r>
      <w:r>
        <w:rPr>
          <w:rFonts w:hint="eastAsia" w:ascii="宋体" w:hAnsi="宋体"/>
          <w:color w:val="000000"/>
          <w:sz w:val="24"/>
        </w:rPr>
        <w:t>校准方法</w:t>
      </w:r>
      <w:bookmarkEnd w:id="80"/>
      <w:bookmarkEnd w:id="81"/>
    </w:p>
    <w:p>
      <w:pPr>
        <w:spacing w:line="360" w:lineRule="auto"/>
        <w:outlineLvl w:val="1"/>
        <w:rPr>
          <w:color w:val="000000"/>
          <w:sz w:val="24"/>
        </w:rPr>
      </w:pPr>
      <w:bookmarkStart w:id="82" w:name="_Toc145346608"/>
      <w:bookmarkStart w:id="83" w:name="_Toc145368431"/>
      <w:r>
        <w:rPr>
          <w:rFonts w:hint="eastAsia" w:ascii="宋体" w:hAnsi="宋体"/>
          <w:color w:val="000000"/>
          <w:sz w:val="24"/>
        </w:rPr>
        <w:t>6</w:t>
      </w:r>
      <w:r>
        <w:rPr>
          <w:rFonts w:ascii="宋体" w:hAnsi="宋体"/>
          <w:color w:val="000000"/>
          <w:sz w:val="24"/>
        </w:rPr>
        <w:t>.2.1</w:t>
      </w:r>
      <w:r>
        <w:rPr>
          <w:color w:val="000000"/>
          <w:sz w:val="24"/>
        </w:rPr>
        <w:t>外观及</w:t>
      </w:r>
      <w:bookmarkStart w:id="84" w:name="_Toc271044673"/>
      <w:bookmarkEnd w:id="84"/>
      <w:r>
        <w:rPr>
          <w:color w:val="000000"/>
          <w:sz w:val="24"/>
        </w:rPr>
        <w:t>工作正常性检查</w:t>
      </w:r>
      <w:bookmarkEnd w:id="82"/>
      <w:bookmarkEnd w:id="83"/>
    </w:p>
    <w:p>
      <w:pPr>
        <w:widowControl/>
        <w:spacing w:line="300" w:lineRule="auto"/>
        <w:jc w:val="left"/>
        <w:rPr>
          <w:sz w:val="24"/>
        </w:rPr>
      </w:pPr>
      <w:r>
        <w:rPr>
          <w:rFonts w:hint="eastAsia" w:ascii="宋体" w:hAnsi="宋体" w:eastAsia="黑体"/>
          <w:bCs/>
          <w:color w:val="000000"/>
          <w:sz w:val="24"/>
        </w:rPr>
        <w:t>6.2.1.1</w:t>
      </w:r>
      <w:r>
        <w:rPr>
          <w:sz w:val="24"/>
        </w:rPr>
        <w:t>外观检查</w:t>
      </w:r>
    </w:p>
    <w:p>
      <w:pPr>
        <w:widowControl/>
        <w:spacing w:line="300" w:lineRule="auto"/>
        <w:ind w:firstLine="480" w:firstLineChars="200"/>
        <w:jc w:val="left"/>
        <w:rPr>
          <w:sz w:val="24"/>
        </w:rPr>
      </w:pPr>
      <w:r>
        <w:rPr>
          <w:rFonts w:hint="eastAsia" w:ascii="宋体" w:hAnsi="宋体"/>
          <w:sz w:val="24"/>
        </w:rPr>
        <w:t>目测被校力锤外观，</w:t>
      </w:r>
      <w:r>
        <w:rPr>
          <w:sz w:val="24"/>
        </w:rPr>
        <w:t>应标有仪器名称、型号、制造厂、出厂编号等信息</w:t>
      </w:r>
      <w:r>
        <w:rPr>
          <w:rFonts w:hint="eastAsia"/>
          <w:sz w:val="24"/>
        </w:rPr>
        <w:t>。</w:t>
      </w:r>
      <w:r>
        <w:rPr>
          <w:sz w:val="24"/>
        </w:rPr>
        <w:t>输出端口等应有识别标志</w:t>
      </w:r>
      <w:r>
        <w:rPr>
          <w:rFonts w:hint="eastAsia" w:ascii="宋体" w:hAnsi="宋体"/>
          <w:sz w:val="24"/>
        </w:rPr>
        <w:t>，各连接部分</w:t>
      </w:r>
      <w:r>
        <w:rPr>
          <w:sz w:val="24"/>
        </w:rPr>
        <w:t>应牢固可靠</w:t>
      </w:r>
      <w:r>
        <w:rPr>
          <w:rFonts w:hint="eastAsia"/>
          <w:sz w:val="24"/>
        </w:rPr>
        <w:t>。</w:t>
      </w:r>
      <w:r>
        <w:rPr>
          <w:sz w:val="24"/>
        </w:rPr>
        <w:t>无影响正常工作的机械损伤。</w:t>
      </w:r>
    </w:p>
    <w:p>
      <w:pPr>
        <w:widowControl/>
        <w:spacing w:line="300" w:lineRule="auto"/>
        <w:jc w:val="left"/>
        <w:rPr>
          <w:sz w:val="24"/>
        </w:rPr>
      </w:pPr>
      <w:r>
        <w:rPr>
          <w:rFonts w:hint="eastAsia" w:ascii="宋体" w:hAnsi="宋体"/>
          <w:color w:val="000000"/>
          <w:sz w:val="24"/>
        </w:rPr>
        <w:t>6.2.1.2</w:t>
      </w:r>
      <w:r>
        <w:rPr>
          <w:sz w:val="24"/>
        </w:rPr>
        <w:t>工作正常性检查</w:t>
      </w:r>
    </w:p>
    <w:p>
      <w:pPr>
        <w:widowControl/>
        <w:spacing w:line="300" w:lineRule="auto"/>
        <w:ind w:firstLine="480" w:firstLineChars="200"/>
        <w:jc w:val="left"/>
        <w:rPr>
          <w:rFonts w:ascii="宋体" w:hAnsi="宋体"/>
          <w:color w:val="000000"/>
          <w:sz w:val="24"/>
        </w:rPr>
      </w:pPr>
      <w:r>
        <w:rPr>
          <w:rFonts w:hint="eastAsia" w:ascii="宋体" w:hAnsi="宋体"/>
          <w:sz w:val="24"/>
        </w:rPr>
        <w:t>按说明书规定连接力锤，轻敲力锤应有信号输出</w:t>
      </w:r>
      <w:r>
        <w:rPr>
          <w:sz w:val="24"/>
        </w:rPr>
        <w:t>。</w:t>
      </w:r>
    </w:p>
    <w:p>
      <w:pPr>
        <w:spacing w:line="360" w:lineRule="auto"/>
        <w:outlineLvl w:val="1"/>
        <w:rPr>
          <w:rFonts w:ascii="宋体" w:hAnsi="宋体"/>
          <w:color w:val="000000"/>
          <w:sz w:val="24"/>
        </w:rPr>
      </w:pPr>
      <w:bookmarkStart w:id="85" w:name="_Toc145346609"/>
      <w:bookmarkStart w:id="86" w:name="_Toc145368432"/>
      <w:r>
        <w:rPr>
          <w:rFonts w:ascii="宋体" w:hAnsi="宋体"/>
          <w:color w:val="000000"/>
          <w:sz w:val="24"/>
        </w:rPr>
        <w:t>6.2</w:t>
      </w:r>
      <w:r>
        <w:rPr>
          <w:rFonts w:hint="eastAsia" w:ascii="宋体" w:hAnsi="宋体"/>
          <w:color w:val="000000"/>
          <w:sz w:val="24"/>
        </w:rPr>
        <w:t>.2灵敏度幅值线性度</w:t>
      </w:r>
      <w:bookmarkEnd w:id="85"/>
      <w:bookmarkEnd w:id="86"/>
    </w:p>
    <w:p>
      <w:pPr>
        <w:spacing w:line="360" w:lineRule="auto"/>
        <w:outlineLvl w:val="2"/>
        <w:rPr>
          <w:rFonts w:ascii="宋体" w:hAnsi="宋体"/>
          <w:color w:val="000000"/>
          <w:sz w:val="24"/>
        </w:rPr>
      </w:pPr>
      <w:r>
        <w:rPr>
          <w:rFonts w:ascii="宋体" w:hAnsi="宋体"/>
          <w:color w:val="000000"/>
          <w:sz w:val="24"/>
        </w:rPr>
        <w:t>6.2.2.1</w:t>
      </w:r>
      <w:r>
        <w:rPr>
          <w:rFonts w:hint="eastAsia" w:ascii="宋体" w:hAnsi="宋体"/>
          <w:color w:val="000000"/>
          <w:sz w:val="24"/>
        </w:rPr>
        <w:t>摆锤冲击法</w:t>
      </w:r>
    </w:p>
    <w:p>
      <w:pPr>
        <w:widowControl/>
        <w:numPr>
          <w:ilvl w:val="0"/>
          <w:numId w:val="4"/>
        </w:numPr>
        <w:spacing w:line="300" w:lineRule="auto"/>
        <w:jc w:val="left"/>
        <w:rPr>
          <w:sz w:val="24"/>
        </w:rPr>
      </w:pPr>
      <w:r>
        <w:rPr>
          <w:rFonts w:hint="eastAsia"/>
          <w:sz w:val="24"/>
        </w:rPr>
        <w:t>选用合适的</w:t>
      </w:r>
      <w:r>
        <w:rPr>
          <w:rFonts w:hint="eastAsia"/>
          <w:color w:val="000000"/>
          <w:sz w:val="24"/>
        </w:rPr>
        <w:t>摆动质量块</w:t>
      </w:r>
      <w:r>
        <w:rPr>
          <w:rFonts w:hint="eastAsia"/>
          <w:sz w:val="24"/>
        </w:rPr>
        <w:t>，将冲击加速度标准套组刚性安装在</w:t>
      </w:r>
      <w:r>
        <w:rPr>
          <w:rFonts w:hint="eastAsia"/>
          <w:color w:val="000000"/>
          <w:sz w:val="24"/>
        </w:rPr>
        <w:t>摆动质量块</w:t>
      </w:r>
      <w:r>
        <w:rPr>
          <w:rFonts w:hint="eastAsia"/>
          <w:sz w:val="24"/>
        </w:rPr>
        <w:t>的撞击面背面的中心位置，并用电子天平称出</w:t>
      </w:r>
      <w:r>
        <w:rPr>
          <w:rFonts w:hint="eastAsia"/>
          <w:color w:val="000000"/>
          <w:sz w:val="24"/>
        </w:rPr>
        <w:t>摆动质量块</w:t>
      </w:r>
      <w:r>
        <w:rPr>
          <w:rFonts w:hint="eastAsia"/>
          <w:sz w:val="24"/>
        </w:rPr>
        <w:t>和冲击加速度标准套组的总质量M （当采用激光干涉仪时，激光测量点应对准</w:t>
      </w:r>
      <w:r>
        <w:rPr>
          <w:rFonts w:hint="eastAsia"/>
          <w:color w:val="000000"/>
          <w:sz w:val="24"/>
        </w:rPr>
        <w:t>摆动质量块</w:t>
      </w:r>
      <w:r>
        <w:rPr>
          <w:rFonts w:hint="eastAsia"/>
          <w:sz w:val="24"/>
        </w:rPr>
        <w:t>的撞击面背面的中心位置，并用电子天平称出</w:t>
      </w:r>
      <w:r>
        <w:rPr>
          <w:rFonts w:hint="eastAsia"/>
          <w:color w:val="000000"/>
          <w:sz w:val="24"/>
        </w:rPr>
        <w:t>摆动质量块</w:t>
      </w:r>
      <w:r>
        <w:rPr>
          <w:rFonts w:hint="eastAsia"/>
          <w:sz w:val="24"/>
        </w:rPr>
        <w:t>的质量M）；</w:t>
      </w:r>
    </w:p>
    <w:p>
      <w:pPr>
        <w:widowControl/>
        <w:numPr>
          <w:ilvl w:val="0"/>
          <w:numId w:val="4"/>
        </w:numPr>
        <w:spacing w:line="300" w:lineRule="auto"/>
        <w:jc w:val="left"/>
        <w:rPr>
          <w:sz w:val="24"/>
        </w:rPr>
      </w:pPr>
      <w:r>
        <w:rPr>
          <w:sz w:val="24"/>
        </w:rPr>
        <w:t xml:space="preserve"> </w:t>
      </w:r>
      <w:r>
        <w:rPr>
          <w:rFonts w:hint="eastAsia"/>
          <w:sz w:val="24"/>
        </w:rPr>
        <w:t>按图2所示安装和连接测量标准设备和被校力锤；调节力锤和摆动质量块的高度和水平，尽量确保碰撞时力锤锤头和摆动质量块的轴心处于同一水平线上；</w:t>
      </w:r>
    </w:p>
    <w:p>
      <w:pPr>
        <w:autoSpaceDE w:val="0"/>
        <w:autoSpaceDN w:val="0"/>
        <w:spacing w:line="360" w:lineRule="auto"/>
        <w:ind w:firstLine="480" w:firstLineChars="200"/>
        <w:jc w:val="center"/>
        <w:rPr>
          <w:rFonts w:ascii="宋体" w:hAnsi="宋体"/>
          <w:color w:val="000000"/>
          <w:sz w:val="24"/>
          <w:highlight w:val="cyan"/>
        </w:rPr>
      </w:pPr>
      <w:r>
        <w:rPr>
          <w:rFonts w:ascii="宋体" w:hAnsi="宋体"/>
          <w:color w:val="000000"/>
          <w:sz w:val="24"/>
        </w:rPr>
        <w:drawing>
          <wp:inline distT="0" distB="0" distL="0" distR="0">
            <wp:extent cx="3964305" cy="282321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978596" cy="2833552"/>
                    </a:xfrm>
                    <a:prstGeom prst="rect">
                      <a:avLst/>
                    </a:prstGeom>
                  </pic:spPr>
                </pic:pic>
              </a:graphicData>
            </a:graphic>
          </wp:inline>
        </w:drawing>
      </w:r>
    </w:p>
    <w:p>
      <w:pPr>
        <w:pStyle w:val="35"/>
        <w:spacing w:line="360" w:lineRule="auto"/>
        <w:ind w:firstLine="480"/>
        <w:jc w:val="center"/>
        <w:rPr>
          <w:rFonts w:ascii="Times New Roman"/>
          <w:sz w:val="24"/>
        </w:rPr>
      </w:pPr>
      <w:r>
        <w:rPr>
          <w:rFonts w:hint="eastAsia" w:ascii="Times New Roman"/>
          <w:sz w:val="24"/>
        </w:rPr>
        <w:t>图</w:t>
      </w:r>
      <w:r>
        <w:rPr>
          <w:rFonts w:ascii="Times New Roman"/>
          <w:sz w:val="24"/>
        </w:rPr>
        <w:t>2</w:t>
      </w:r>
      <w:r>
        <w:rPr>
          <w:rFonts w:hint="eastAsia" w:hAnsi="宋体"/>
          <w:sz w:val="24"/>
        </w:rPr>
        <w:t>摆锤冲击法连接示意</w:t>
      </w:r>
      <w:r>
        <w:rPr>
          <w:rFonts w:hint="eastAsia" w:ascii="Times New Roman"/>
          <w:sz w:val="24"/>
        </w:rPr>
        <w:t>图</w:t>
      </w:r>
    </w:p>
    <w:p>
      <w:pPr>
        <w:widowControl/>
        <w:numPr>
          <w:ilvl w:val="0"/>
          <w:numId w:val="4"/>
        </w:numPr>
        <w:spacing w:line="300" w:lineRule="auto"/>
        <w:jc w:val="left"/>
        <w:rPr>
          <w:sz w:val="24"/>
        </w:rPr>
      </w:pPr>
      <w:r>
        <w:rPr>
          <w:rFonts w:hint="eastAsia"/>
          <w:sz w:val="24"/>
        </w:rPr>
        <w:t>将力锤沿摆臂圆周轻轻拉起一定高度后释放使力锤锤头敲打在摆动质量块上，观察冲击力力值的大小是否接近力锤满量程的1/10，如果差距较大，可通过加大高度或更换摆动质量块来调节，直至冲击力值接近力锤满量程的1/10为止；</w:t>
      </w:r>
    </w:p>
    <w:p>
      <w:pPr>
        <w:widowControl/>
        <w:numPr>
          <w:ilvl w:val="0"/>
          <w:numId w:val="4"/>
        </w:numPr>
        <w:spacing w:line="300" w:lineRule="auto"/>
        <w:jc w:val="left"/>
        <w:rPr>
          <w:sz w:val="24"/>
        </w:rPr>
      </w:pPr>
      <w:r>
        <w:rPr>
          <w:rFonts w:hint="eastAsia"/>
          <w:sz w:val="24"/>
        </w:rPr>
        <w:t xml:space="preserve"> 将力锤抬高到上述高度，自由释放力锤，动态信号采集分析系统同时测量摆动质量块的峰值加速度及力锤输出的峰值电压；</w:t>
      </w:r>
    </w:p>
    <w:p>
      <w:pPr>
        <w:widowControl/>
        <w:numPr>
          <w:ilvl w:val="0"/>
          <w:numId w:val="4"/>
        </w:numPr>
        <w:spacing w:line="300" w:lineRule="auto"/>
        <w:jc w:val="left"/>
        <w:rPr>
          <w:sz w:val="24"/>
        </w:rPr>
      </w:pPr>
      <w:r>
        <w:rPr>
          <w:rFonts w:hint="eastAsia"/>
          <w:sz w:val="24"/>
        </w:rPr>
        <w:t xml:space="preserve"> 按式（1）计算灵敏度</w:t>
      </w:r>
      <m:oMath>
        <m:sSub>
          <m:sSubPr>
            <m:ctrlPr>
              <w:rPr>
                <w:rFonts w:ascii="Cambria Math" w:hAnsi="Cambria Math"/>
                <w:color w:val="000000"/>
                <w:sz w:val="24"/>
              </w:rPr>
            </m:ctrlPr>
          </m:sSubPr>
          <m:e>
            <m:r>
              <m:rPr/>
              <w:rPr>
                <w:rFonts w:ascii="Cambria Math" w:hAnsi="Cambria Math"/>
                <w:color w:val="000000"/>
                <w:sz w:val="24"/>
              </w:rPr>
              <m:t>S</m:t>
            </m:r>
            <m:ctrlPr>
              <w:rPr>
                <w:rFonts w:ascii="Cambria Math" w:hAnsi="Cambria Math"/>
                <w:color w:val="000000"/>
                <w:sz w:val="24"/>
              </w:rPr>
            </m:ctrlPr>
          </m:e>
          <m:sub>
            <m:r>
              <m:rPr>
                <m:sty m:val="p"/>
              </m:rPr>
              <w:rPr>
                <w:rFonts w:ascii="Cambria Math" w:hAnsi="Cambria Math"/>
                <w:color w:val="000000"/>
                <w:sz w:val="24"/>
              </w:rPr>
              <m:t>r</m:t>
            </m:r>
            <m:ctrlPr>
              <w:rPr>
                <w:rFonts w:ascii="Cambria Math" w:hAnsi="Cambria Math"/>
                <w:color w:val="000000"/>
                <w:sz w:val="24"/>
              </w:rPr>
            </m:ctrlPr>
          </m:sub>
        </m:sSub>
      </m:oMath>
      <w:r>
        <w:rPr>
          <w:rFonts w:hint="eastAsia"/>
          <w:sz w:val="24"/>
        </w:rPr>
        <w:t>。</w:t>
      </w:r>
    </w:p>
    <w:p>
      <w:pPr>
        <w:pStyle w:val="5"/>
        <w:autoSpaceDE w:val="0"/>
        <w:autoSpaceDN w:val="0"/>
        <w:spacing w:line="360" w:lineRule="auto"/>
        <w:ind w:left="3300" w:right="-1" w:firstLine="480" w:firstLineChars="200"/>
        <w:jc w:val="right"/>
        <w:rPr>
          <w:rFonts w:hint="eastAsia" w:hAnsi="Cambria Math"/>
          <w:color w:val="000000"/>
          <w:sz w:val="24"/>
        </w:rPr>
      </w:pPr>
      <m:oMath>
        <m:sSub>
          <m:sSubPr>
            <m:ctrlPr>
              <w:rPr>
                <w:rFonts w:ascii="Cambria Math" w:hAnsi="Cambria Math"/>
                <w:color w:val="000000"/>
                <w:sz w:val="24"/>
              </w:rPr>
            </m:ctrlPr>
          </m:sSubPr>
          <m:e>
            <m:r>
              <m:rPr/>
              <w:rPr>
                <w:rFonts w:ascii="Cambria Math" w:hAnsi="Cambria Math"/>
                <w:color w:val="000000"/>
                <w:sz w:val="24"/>
              </w:rPr>
              <m:t>S</m:t>
            </m:r>
            <m:ctrlPr>
              <w:rPr>
                <w:rFonts w:ascii="Cambria Math" w:hAnsi="Cambria Math"/>
                <w:color w:val="000000"/>
                <w:sz w:val="24"/>
              </w:rPr>
            </m:ctrlPr>
          </m:e>
          <m:sub>
            <m:r>
              <m:rPr>
                <m:sty m:val="p"/>
              </m:rPr>
              <w:rPr>
                <w:rFonts w:ascii="Cambria Math" w:hAnsi="Cambria Math"/>
                <w:color w:val="000000"/>
                <w:sz w:val="24"/>
              </w:rPr>
              <m:t>r</m:t>
            </m:r>
            <m:ctrlPr>
              <w:rPr>
                <w:rFonts w:ascii="Cambria Math" w:hAnsi="Cambria Math"/>
                <w:color w:val="000000"/>
                <w:sz w:val="24"/>
              </w:rPr>
            </m:ctrlPr>
          </m:sub>
        </m:sSub>
        <m:r>
          <m:rPr>
            <m:sty m:val="p"/>
          </m:rPr>
          <w:rPr>
            <w:rFonts w:ascii="Cambria Math" w:hAnsi="Cambria Math"/>
            <w:color w:val="000000"/>
            <w:sz w:val="24"/>
          </w:rPr>
          <m:t>=</m:t>
        </m:r>
        <m:f>
          <m:fPr>
            <m:ctrlPr>
              <w:rPr>
                <w:rFonts w:ascii="Cambria Math" w:hAnsi="Cambria Math"/>
                <w:color w:val="000000"/>
                <w:sz w:val="24"/>
              </w:rPr>
            </m:ctrlPr>
          </m:fPr>
          <m:num>
            <m:r>
              <m:rPr>
                <m:sty m:val="p"/>
              </m:rPr>
              <w:rPr>
                <w:rFonts w:hint="eastAsia" w:ascii="Cambria Math" w:hAnsi="Cambria Math"/>
                <w:color w:val="000000"/>
                <w:sz w:val="24"/>
              </w:rPr>
              <m:t>V</m:t>
            </m:r>
            <m:ctrlPr>
              <w:rPr>
                <w:rFonts w:ascii="Cambria Math" w:hAnsi="Cambria Math"/>
                <w:color w:val="000000"/>
                <w:sz w:val="24"/>
              </w:rPr>
            </m:ctrlPr>
          </m:num>
          <m:den>
            <m:r>
              <m:rPr/>
              <w:rPr>
                <w:rFonts w:ascii="Cambria Math" w:hAnsi="Cambria Math"/>
                <w:color w:val="000000" w:themeColor="text1"/>
                <w:sz w:val="24"/>
                <w14:textFill>
                  <w14:solidFill>
                    <w14:schemeClr w14:val="tx1"/>
                  </w14:solidFill>
                </w14:textFill>
              </w:rPr>
              <m:t>Ma</m:t>
            </m:r>
            <m:ctrlPr>
              <w:rPr>
                <w:rFonts w:ascii="Cambria Math" w:hAnsi="Cambria Math"/>
                <w:color w:val="000000"/>
                <w:sz w:val="24"/>
              </w:rPr>
            </m:ctrlPr>
          </m:den>
        </m:f>
      </m:oMath>
      <w:r>
        <w:rPr>
          <w:rFonts w:hint="eastAsia" w:hAnsi="Cambria Math"/>
          <w:color w:val="000000"/>
          <w:sz w:val="24"/>
        </w:rPr>
        <w:t xml:space="preserve">                                                                    （</w:t>
      </w:r>
      <w:r>
        <w:rPr>
          <w:rFonts w:hint="eastAsia" w:ascii="Cambria Math" w:hAnsi="Cambria Math"/>
          <w:color w:val="000000"/>
          <w:sz w:val="24"/>
        </w:rPr>
        <w:t>1）</w:t>
      </w:r>
    </w:p>
    <w:p>
      <w:pPr>
        <w:autoSpaceDE w:val="0"/>
        <w:autoSpaceDN w:val="0"/>
        <w:spacing w:line="360" w:lineRule="auto"/>
        <w:ind w:right="-1" w:firstLine="420"/>
        <w:rPr>
          <w:rFonts w:ascii="宋体" w:hAnsi="宋体"/>
          <w:color w:val="000000"/>
          <w:sz w:val="24"/>
        </w:rPr>
      </w:pPr>
      <w:r>
        <w:rPr>
          <w:rFonts w:hint="eastAsia" w:ascii="宋体" w:hAnsi="宋体"/>
          <w:color w:val="000000"/>
          <w:sz w:val="24"/>
        </w:rPr>
        <w:t>式中：</w:t>
      </w:r>
    </w:p>
    <w:p>
      <w:pPr>
        <w:autoSpaceDE w:val="0"/>
        <w:autoSpaceDN w:val="0"/>
        <w:spacing w:line="360" w:lineRule="auto"/>
        <w:ind w:left="360" w:firstLine="480" w:firstLineChars="200"/>
        <w:rPr>
          <w:color w:val="000000"/>
          <w:sz w:val="24"/>
        </w:rPr>
      </w:pPr>
      <w:r>
        <w:rPr>
          <w:i/>
          <w:iCs/>
          <w:color w:val="000000"/>
          <w:sz w:val="24"/>
        </w:rPr>
        <w:t>S</w:t>
      </w:r>
      <w:r>
        <w:rPr>
          <w:color w:val="000000"/>
          <w:sz w:val="24"/>
          <w:vertAlign w:val="subscript"/>
        </w:rPr>
        <w:t>r</w:t>
      </w:r>
      <w:r>
        <w:rPr>
          <w:color w:val="000000"/>
          <w:sz w:val="24"/>
        </w:rPr>
        <w:t>——</w:t>
      </w:r>
      <w:r>
        <w:rPr>
          <w:rFonts w:hint="eastAsia" w:ascii="宋体" w:hAnsi="宋体"/>
          <w:color w:val="000000"/>
          <w:sz w:val="24"/>
        </w:rPr>
        <w:t>力锤灵敏度，</w:t>
      </w:r>
      <w:r>
        <w:rPr>
          <w:color w:val="000000"/>
          <w:sz w:val="24"/>
        </w:rPr>
        <w:t>mV/N或pC/N；</w:t>
      </w:r>
    </w:p>
    <w:p>
      <w:pPr>
        <w:autoSpaceDE w:val="0"/>
        <w:autoSpaceDN w:val="0"/>
        <w:spacing w:line="360" w:lineRule="auto"/>
        <w:ind w:left="420" w:firstLine="420"/>
        <w:rPr>
          <w:color w:val="000000"/>
          <w:sz w:val="24"/>
        </w:rPr>
      </w:pPr>
      <w:r>
        <w:rPr>
          <w:rFonts w:hint="eastAsia"/>
          <w:color w:val="000000"/>
          <w:sz w:val="24"/>
        </w:rPr>
        <w:t>V</w:t>
      </w:r>
      <w:r>
        <w:rPr>
          <w:color w:val="000000"/>
          <w:sz w:val="24"/>
        </w:rPr>
        <w:t>——</w:t>
      </w:r>
      <w:r>
        <w:rPr>
          <w:rFonts w:hint="eastAsia" w:ascii="宋体" w:hAnsi="宋体"/>
          <w:color w:val="000000"/>
          <w:sz w:val="24"/>
        </w:rPr>
        <w:t>力锤输出电压或电荷</w:t>
      </w:r>
      <w:r>
        <w:rPr>
          <w:color w:val="000000"/>
          <w:sz w:val="24"/>
        </w:rPr>
        <w:t>，mV或pC；</w:t>
      </w:r>
    </w:p>
    <w:p>
      <w:pPr>
        <w:autoSpaceDE w:val="0"/>
        <w:autoSpaceDN w:val="0"/>
        <w:spacing w:line="360" w:lineRule="auto"/>
        <w:ind w:left="360" w:firstLine="480" w:firstLineChars="200"/>
        <w:rPr>
          <w:color w:val="000000"/>
          <w:sz w:val="24"/>
        </w:rPr>
      </w:pPr>
      <w:r>
        <w:rPr>
          <w:i/>
          <w:color w:val="000000"/>
          <w:sz w:val="24"/>
        </w:rPr>
        <w:t>M</w:t>
      </w:r>
      <w:r>
        <w:rPr>
          <w:color w:val="000000"/>
          <w:sz w:val="24"/>
        </w:rPr>
        <w:t>——</w:t>
      </w:r>
      <w:r>
        <w:rPr>
          <w:rFonts w:hint="eastAsia"/>
          <w:color w:val="000000"/>
          <w:sz w:val="24"/>
        </w:rPr>
        <w:t>摆动质量块</w:t>
      </w:r>
      <w:r>
        <w:rPr>
          <w:rFonts w:hint="eastAsia" w:ascii="宋体" w:hAnsi="宋体"/>
          <w:color w:val="000000"/>
          <w:sz w:val="24"/>
        </w:rPr>
        <w:t>和冲击加速度标准套组总质量</w:t>
      </w:r>
      <w:r>
        <w:rPr>
          <w:rFonts w:hint="eastAsia"/>
          <w:color w:val="000000"/>
          <w:sz w:val="24"/>
        </w:rPr>
        <w:t>，</w:t>
      </w:r>
      <w:r>
        <w:rPr>
          <w:color w:val="000000"/>
          <w:sz w:val="24"/>
        </w:rPr>
        <w:t>kg；</w:t>
      </w:r>
    </w:p>
    <w:p>
      <w:pPr>
        <w:autoSpaceDE w:val="0"/>
        <w:autoSpaceDN w:val="0"/>
        <w:spacing w:line="360" w:lineRule="auto"/>
        <w:ind w:left="360" w:firstLine="480" w:firstLineChars="200"/>
        <w:rPr>
          <w:rFonts w:ascii="宋体" w:hAnsi="宋体"/>
          <w:color w:val="000000"/>
          <w:sz w:val="24"/>
        </w:rPr>
      </w:pPr>
      <w:r>
        <w:rPr>
          <w:rFonts w:hint="eastAsia"/>
          <w:i/>
          <w:color w:val="000000" w:themeColor="text1"/>
          <w:sz w:val="24"/>
          <w14:textFill>
            <w14:solidFill>
              <w14:schemeClr w14:val="tx1"/>
            </w14:solidFill>
          </w14:textFill>
        </w:rPr>
        <w:t>a</w:t>
      </w:r>
      <w:r>
        <w:rPr>
          <w:color w:val="000000" w:themeColor="text1"/>
          <w:sz w:val="24"/>
          <w14:textFill>
            <w14:solidFill>
              <w14:schemeClr w14:val="tx1"/>
            </w14:solidFill>
          </w14:textFill>
        </w:rPr>
        <w:t>——</w:t>
      </w:r>
      <w:r>
        <w:rPr>
          <w:rFonts w:hint="eastAsia" w:ascii="宋体" w:hAnsi="宋体"/>
          <w:color w:val="000000"/>
          <w:sz w:val="24"/>
        </w:rPr>
        <w:t>标准冲击加速度</w:t>
      </w:r>
      <w:r>
        <w:rPr>
          <w:rFonts w:hint="eastAsia" w:ascii="宋体" w:hAnsi="宋体"/>
          <w:color w:val="000000" w:themeColor="text1"/>
          <w:sz w:val="24"/>
          <w14:textFill>
            <w14:solidFill>
              <w14:schemeClr w14:val="tx1"/>
            </w14:solidFill>
          </w14:textFill>
        </w:rPr>
        <w:t>，</w:t>
      </w:r>
      <w:r>
        <w:rPr>
          <w:color w:val="000000" w:themeColor="text1"/>
          <w:sz w:val="24"/>
          <w14:textFill>
            <w14:solidFill>
              <w14:schemeClr w14:val="tx1"/>
            </w14:solidFill>
          </w14:textFill>
        </w:rPr>
        <w:t>m/s</w:t>
      </w:r>
      <w:r>
        <w:rPr>
          <w:color w:val="000000" w:themeColor="text1"/>
          <w:sz w:val="24"/>
          <w:vertAlign w:val="superscript"/>
          <w14:textFill>
            <w14:solidFill>
              <w14:schemeClr w14:val="tx1"/>
            </w14:solidFill>
          </w14:textFill>
        </w:rPr>
        <w:t>2</w:t>
      </w:r>
      <w:r>
        <w:rPr>
          <w:rFonts w:hint="eastAsia" w:ascii="宋体" w:hAnsi="宋体"/>
          <w:color w:val="000000" w:themeColor="text1"/>
          <w:sz w:val="24"/>
          <w14:textFill>
            <w14:solidFill>
              <w14:schemeClr w14:val="tx1"/>
            </w14:solidFill>
          </w14:textFill>
        </w:rPr>
        <w:t>。</w:t>
      </w:r>
    </w:p>
    <w:p>
      <w:pPr>
        <w:widowControl/>
        <w:numPr>
          <w:ilvl w:val="0"/>
          <w:numId w:val="4"/>
        </w:numPr>
        <w:spacing w:line="300" w:lineRule="auto"/>
        <w:jc w:val="left"/>
        <w:rPr>
          <w:sz w:val="24"/>
        </w:rPr>
      </w:pPr>
      <w:r>
        <w:rPr>
          <w:rFonts w:hint="eastAsia"/>
          <w:sz w:val="24"/>
        </w:rPr>
        <w:t>根据力锤的满量程，从低到高均匀选择7~10个校准点量程，改变力锤高度或增加初始推力，</w:t>
      </w:r>
      <w:r>
        <w:rPr>
          <w:rFonts w:hint="eastAsia" w:ascii="宋体" w:hAnsi="宋体"/>
          <w:color w:val="000000"/>
          <w:sz w:val="24"/>
        </w:rPr>
        <w:t>重复c</w:t>
      </w:r>
      <w:r>
        <w:rPr>
          <w:rFonts w:hint="eastAsia"/>
          <w:sz w:val="24"/>
        </w:rPr>
        <w:t>~</w:t>
      </w:r>
      <w:r>
        <w:rPr>
          <w:rFonts w:hint="eastAsia" w:ascii="宋体" w:hAnsi="宋体"/>
          <w:color w:val="000000"/>
          <w:sz w:val="24"/>
        </w:rPr>
        <w:t>e步骤，</w:t>
      </w:r>
      <w:r>
        <w:rPr>
          <w:rFonts w:hint="eastAsia"/>
          <w:sz w:val="24"/>
        </w:rPr>
        <w:t>在选定的校准点附近，分别测量摆动质量块的峰值加速度及力锤输出的峰值电压根据公式（1）计算出各校准点的力锤灵敏度；</w:t>
      </w:r>
    </w:p>
    <w:p>
      <w:pPr>
        <w:widowControl/>
        <w:numPr>
          <w:ilvl w:val="0"/>
          <w:numId w:val="4"/>
        </w:numPr>
        <w:spacing w:line="300" w:lineRule="auto"/>
        <w:jc w:val="left"/>
        <w:rPr>
          <w:sz w:val="24"/>
        </w:rPr>
      </w:pPr>
      <w:r>
        <w:rPr>
          <w:rFonts w:hint="eastAsia"/>
          <w:sz w:val="24"/>
        </w:rPr>
        <w:t>用最小二乘法计算灵敏度幅值线性度。由各校准点测出的力值</w:t>
      </w:r>
      <w:r>
        <w:rPr>
          <w:rFonts w:hint="eastAsia"/>
          <w:i/>
          <w:sz w:val="24"/>
        </w:rPr>
        <w:t>F（F=Ma）</w:t>
      </w:r>
      <w:r>
        <w:rPr>
          <w:rFonts w:hint="eastAsia"/>
          <w:sz w:val="24"/>
        </w:rPr>
        <w:t>和灵敏度</w:t>
      </w:r>
      <w:r>
        <w:rPr>
          <w:i/>
          <w:iCs/>
          <w:sz w:val="24"/>
        </w:rPr>
        <w:t>S</w:t>
      </w:r>
      <w:r>
        <w:rPr>
          <w:i/>
          <w:iCs/>
          <w:sz w:val="24"/>
          <w:vertAlign w:val="subscript"/>
        </w:rPr>
        <w:t>r</w:t>
      </w:r>
      <w:r>
        <w:rPr>
          <w:rFonts w:hint="eastAsia"/>
          <w:sz w:val="24"/>
        </w:rPr>
        <w:t>，求出回归直线：</w:t>
      </w:r>
    </w:p>
    <w:p>
      <w:pPr>
        <w:pStyle w:val="5"/>
        <w:autoSpaceDE w:val="0"/>
        <w:autoSpaceDN w:val="0"/>
        <w:spacing w:line="360" w:lineRule="auto"/>
        <w:ind w:left="3300" w:right="-1" w:firstLine="480" w:firstLineChars="200"/>
        <w:jc w:val="left"/>
        <w:rPr>
          <w:rFonts w:hint="eastAsia" w:ascii="Cambria Math" w:hAnsi="Cambria Math"/>
          <w:sz w:val="24"/>
        </w:rPr>
      </w:pPr>
      <m:oMath>
        <m:r>
          <m:rPr/>
          <w:rPr>
            <w:rFonts w:ascii="Cambria Math" w:hAnsi="Cambria Math" w:eastAsia="Cambria Math" w:cs="Cambria Math"/>
            <w:sz w:val="24"/>
          </w:rPr>
          <m:t>S</m:t>
        </m:r>
        <m:r>
          <m:rPr>
            <m:sty m:val="p"/>
          </m:rPr>
          <w:rPr>
            <w:rFonts w:ascii="Cambria Math" w:hAnsi="Cambria Math" w:eastAsia="Cambria Math" w:cs="Cambria Math"/>
            <w:sz w:val="24"/>
          </w:rPr>
          <m:t>=</m:t>
        </m:r>
        <m:sSub>
          <m:sSubPr>
            <m:ctrlPr>
              <w:rPr>
                <w:rFonts w:ascii="Cambria Math" w:hAnsi="Cambria Math" w:eastAsia="Cambria Math"/>
                <w:sz w:val="24"/>
              </w:rPr>
            </m:ctrlPr>
          </m:sSubPr>
          <m:e>
            <m:r>
              <m:rPr>
                <m:sty m:val="p"/>
              </m:rPr>
              <w:rPr>
                <w:rFonts w:ascii="Cambria Math" w:hAnsi="Cambria Math" w:eastAsia="Cambria Math"/>
                <w:sz w:val="24"/>
              </w:rPr>
              <m:t>S</m:t>
            </m:r>
            <m:ctrlPr>
              <w:rPr>
                <w:rFonts w:ascii="Cambria Math" w:hAnsi="Cambria Math" w:eastAsia="Cambria Math"/>
                <w:sz w:val="24"/>
              </w:rPr>
            </m:ctrlPr>
          </m:e>
          <m:sub>
            <m:r>
              <m:rPr>
                <m:sty m:val="p"/>
              </m:rPr>
              <w:rPr>
                <w:rFonts w:ascii="Cambria Math" w:hAnsi="Cambria Math" w:eastAsia="Cambria Math"/>
                <w:sz w:val="24"/>
              </w:rPr>
              <m:t>0</m:t>
            </m:r>
            <m:ctrlPr>
              <w:rPr>
                <w:rFonts w:ascii="Cambria Math" w:hAnsi="Cambria Math" w:eastAsia="Cambria Math"/>
                <w:sz w:val="24"/>
              </w:rPr>
            </m:ctrlPr>
          </m:sub>
        </m:sSub>
        <m:r>
          <m:rPr>
            <m:sty m:val="p"/>
          </m:rPr>
          <w:rPr>
            <w:rFonts w:ascii="Cambria Math" w:hAnsi="Cambria Math" w:eastAsia="Cambria Math"/>
            <w:sz w:val="24"/>
          </w:rPr>
          <m:t>+</m:t>
        </m:r>
        <m:r>
          <m:rPr/>
          <w:rPr>
            <w:rFonts w:ascii="Cambria Math" w:hAnsi="Cambria Math" w:eastAsia="Cambria Math"/>
            <w:sz w:val="24"/>
          </w:rPr>
          <m:t>K</m:t>
        </m:r>
        <m:r>
          <m:rPr>
            <m:sty m:val="p"/>
          </m:rPr>
          <w:rPr>
            <w:rFonts w:hint="eastAsia" w:ascii="Cambria Math" w:hAnsi="Cambria Math" w:eastAsia="Cambria Math"/>
            <w:sz w:val="24"/>
          </w:rPr>
          <m:t>×</m:t>
        </m:r>
        <m:r>
          <m:rPr/>
          <w:rPr>
            <w:rFonts w:ascii="Cambria Math" w:hAnsi="Cambria Math" w:eastAsiaTheme="minorEastAsia"/>
            <w:sz w:val="24"/>
          </w:rPr>
          <m:t>F</m:t>
        </m:r>
      </m:oMath>
      <w:r>
        <w:rPr>
          <w:rFonts w:hAnsi="Cambria Math" w:eastAsiaTheme="minorEastAsia"/>
          <w:i/>
          <w:sz w:val="24"/>
        </w:rPr>
        <w:t xml:space="preserve">                                                         </w:t>
      </w:r>
      <w:r>
        <w:rPr>
          <w:rFonts w:hint="eastAsia" w:hAnsi="Cambria Math" w:eastAsiaTheme="minorEastAsia"/>
          <w:sz w:val="24"/>
        </w:rPr>
        <w:t>（</w:t>
      </w:r>
      <w:r>
        <w:rPr>
          <w:rFonts w:hint="eastAsia" w:ascii="Cambria Math" w:hAnsi="Cambria Math" w:eastAsiaTheme="minorEastAsia"/>
          <w:sz w:val="24"/>
        </w:rPr>
        <w:t>2）</w:t>
      </w:r>
    </w:p>
    <w:p>
      <w:pPr>
        <w:spacing w:line="360" w:lineRule="auto"/>
        <w:ind w:left="60" w:firstLine="420"/>
        <w:rPr>
          <w:rFonts w:ascii="宋体" w:hAnsi="宋体"/>
          <w:sz w:val="24"/>
        </w:rPr>
      </w:pPr>
      <w:r>
        <w:rPr>
          <w:rFonts w:hint="eastAsia" w:ascii="宋体" w:hAnsi="宋体"/>
          <w:sz w:val="24"/>
        </w:rPr>
        <w:t>式中：</w:t>
      </w:r>
    </w:p>
    <w:p>
      <w:pPr>
        <w:spacing w:line="360" w:lineRule="auto"/>
        <w:ind w:left="420" w:right="846" w:rightChars="403" w:firstLine="420"/>
        <w:rPr>
          <w:sz w:val="24"/>
        </w:rPr>
      </w:pPr>
      <w:r>
        <w:rPr>
          <w:rFonts w:ascii="宋体" w:hAnsi="宋体"/>
          <w:sz w:val="24"/>
        </w:rPr>
        <w:t>斜率</w:t>
      </w:r>
      <w:r>
        <w:rPr>
          <w:rFonts w:hint="eastAsia" w:eastAsiaTheme="minorEastAsia"/>
          <w:sz w:val="24"/>
        </w:rPr>
        <w:t>：</w:t>
      </w:r>
      <m:oMath>
        <m:r>
          <m:rPr/>
          <w:rPr>
            <w:rFonts w:ascii="Cambria Math" w:hAnsi="Cambria Math" w:eastAsiaTheme="minorEastAsia"/>
            <w:sz w:val="24"/>
          </w:rPr>
          <m:t>K</m:t>
        </m:r>
        <m:r>
          <m:rPr>
            <m:sty m:val="p"/>
          </m:rPr>
          <w:rPr>
            <w:rFonts w:ascii="Cambria Math" w:hAnsi="Cambria Math" w:eastAsia="Cambria Math"/>
            <w:sz w:val="24"/>
          </w:rPr>
          <m:t>=</m:t>
        </m:r>
        <m:f>
          <m:fPr>
            <m:ctrlPr>
              <w:rPr>
                <w:rFonts w:ascii="Cambria Math" w:hAnsi="Cambria Math" w:eastAsia="Cambria Math"/>
                <w:sz w:val="24"/>
              </w:rPr>
            </m:ctrlPr>
          </m:fPr>
          <m:num>
            <m:nary>
              <m:naryPr>
                <m:chr m:val="∑"/>
                <m:limLoc m:val="undOvr"/>
                <m:ctrlPr>
                  <w:rPr>
                    <w:rFonts w:ascii="Cambria Math" w:hAnsi="Cambria Math" w:eastAsia="Cambria Math"/>
                    <w:sz w:val="24"/>
                  </w:rPr>
                </m:ctrlPr>
              </m:naryPr>
              <m:sub>
                <m:r>
                  <m:rPr/>
                  <w:rPr>
                    <w:rFonts w:ascii="Cambria Math" w:hAnsi="Cambria Math" w:eastAsia="Cambria Math"/>
                    <w:sz w:val="24"/>
                  </w:rPr>
                  <m:t>i=1</m:t>
                </m:r>
                <m:ctrlPr>
                  <w:rPr>
                    <w:rFonts w:ascii="Cambria Math" w:hAnsi="Cambria Math" w:eastAsia="Cambria Math"/>
                    <w:sz w:val="24"/>
                  </w:rPr>
                </m:ctrlPr>
              </m:sub>
              <m:sup>
                <m:r>
                  <m:rPr/>
                  <w:rPr>
                    <w:rFonts w:ascii="Cambria Math" w:hAnsi="Cambria Math" w:eastAsia="Cambria Math"/>
                    <w:sz w:val="24"/>
                  </w:rPr>
                  <m:t>n</m:t>
                </m:r>
                <m:ctrlPr>
                  <w:rPr>
                    <w:rFonts w:ascii="Cambria Math" w:hAnsi="Cambria Math" w:eastAsia="Cambria Math"/>
                    <w:sz w:val="24"/>
                  </w:rPr>
                </m:ctrlPr>
              </m:sup>
              <m:e>
                <m:sSub>
                  <m:sSubPr>
                    <m:ctrlPr>
                      <w:rPr>
                        <w:rFonts w:ascii="Cambria Math" w:hAnsi="Cambria Math" w:eastAsia="Cambria Math"/>
                        <w:i/>
                        <w:sz w:val="24"/>
                      </w:rPr>
                    </m:ctrlPr>
                  </m:sSubPr>
                  <m:e>
                    <m:r>
                      <m:rPr/>
                      <w:rPr>
                        <w:rFonts w:hint="eastAsia" w:ascii="Cambria Math" w:hAnsi="Cambria Math" w:eastAsiaTheme="minorEastAsia"/>
                        <w:sz w:val="24"/>
                      </w:rPr>
                      <m:t>F</m:t>
                    </m:r>
                    <m:ctrlPr>
                      <w:rPr>
                        <w:rFonts w:ascii="Cambria Math" w:hAnsi="Cambria Math" w:eastAsia="Cambria Math"/>
                        <w:i/>
                        <w:sz w:val="24"/>
                      </w:rPr>
                    </m:ctrlPr>
                  </m:e>
                  <m:sub>
                    <m:r>
                      <m:rPr/>
                      <w:rPr>
                        <w:rFonts w:ascii="Cambria Math" w:hAnsi="Cambria Math" w:eastAsia="Cambria Math"/>
                        <w:sz w:val="24"/>
                      </w:rPr>
                      <m:t>i</m:t>
                    </m:r>
                    <m:ctrlPr>
                      <w:rPr>
                        <w:rFonts w:ascii="Cambria Math" w:hAnsi="Cambria Math" w:eastAsia="Cambria Math"/>
                        <w:i/>
                        <w:sz w:val="24"/>
                      </w:rPr>
                    </m:ctrlPr>
                  </m:sub>
                </m:sSub>
                <m:sSub>
                  <m:sSubPr>
                    <m:ctrlPr>
                      <w:rPr>
                        <w:rFonts w:ascii="Cambria Math" w:hAnsi="Cambria Math" w:eastAsia="Cambria Math"/>
                        <w:i/>
                        <w:sz w:val="24"/>
                      </w:rPr>
                    </m:ctrlPr>
                  </m:sSubPr>
                  <m:e>
                    <m:r>
                      <m:rPr/>
                      <w:rPr>
                        <w:rFonts w:ascii="Cambria Math" w:hAnsi="Cambria Math" w:eastAsia="Cambria Math"/>
                        <w:sz w:val="24"/>
                      </w:rPr>
                      <m:t>S</m:t>
                    </m:r>
                    <m:ctrlPr>
                      <w:rPr>
                        <w:rFonts w:ascii="Cambria Math" w:hAnsi="Cambria Math" w:eastAsia="Cambria Math"/>
                        <w:i/>
                        <w:sz w:val="24"/>
                      </w:rPr>
                    </m:ctrlPr>
                  </m:e>
                  <m:sub>
                    <m:r>
                      <m:rPr/>
                      <w:rPr>
                        <w:rFonts w:ascii="Cambria Math" w:hAnsi="Cambria Math" w:eastAsia="Cambria Math"/>
                        <w:sz w:val="24"/>
                      </w:rPr>
                      <m:t>i</m:t>
                    </m:r>
                    <m:ctrlPr>
                      <w:rPr>
                        <w:rFonts w:ascii="Cambria Math" w:hAnsi="Cambria Math" w:eastAsia="Cambria Math"/>
                        <w:i/>
                        <w:sz w:val="24"/>
                      </w:rPr>
                    </m:ctrlPr>
                  </m:sub>
                </m:sSub>
                <m:ctrlPr>
                  <w:rPr>
                    <w:rFonts w:ascii="Cambria Math" w:hAnsi="Cambria Math" w:eastAsia="Cambria Math"/>
                    <w:sz w:val="24"/>
                  </w:rPr>
                </m:ctrlPr>
              </m:e>
            </m:nary>
            <m:r>
              <m:rPr/>
              <w:rPr>
                <w:rFonts w:ascii="Cambria Math" w:hAnsi="Cambria Math" w:eastAsia="Cambria Math"/>
                <w:sz w:val="24"/>
              </w:rPr>
              <m:t>−</m:t>
            </m:r>
            <m:acc>
              <m:accPr>
                <m:chr m:val="̅"/>
                <m:ctrlPr>
                  <w:rPr>
                    <w:rFonts w:ascii="Cambria Math" w:hAnsi="Cambria Math" w:eastAsia="Cambria Math"/>
                    <w:i/>
                    <w:sz w:val="24"/>
                  </w:rPr>
                </m:ctrlPr>
              </m:accPr>
              <m:e>
                <m:r>
                  <m:rPr/>
                  <w:rPr>
                    <w:rFonts w:hint="eastAsia" w:ascii="Cambria Math" w:hAnsi="Cambria Math" w:eastAsiaTheme="minorEastAsia"/>
                    <w:sz w:val="24"/>
                  </w:rPr>
                  <m:t>F</m:t>
                </m:r>
                <m:ctrlPr>
                  <w:rPr>
                    <w:rFonts w:ascii="Cambria Math" w:hAnsi="Cambria Math" w:eastAsia="Cambria Math"/>
                    <w:i/>
                    <w:sz w:val="24"/>
                  </w:rPr>
                </m:ctrlPr>
              </m:e>
            </m:acc>
            <m:nary>
              <m:naryPr>
                <m:chr m:val="∑"/>
                <m:limLoc m:val="subSup"/>
                <m:ctrlPr>
                  <w:rPr>
                    <w:rFonts w:ascii="Cambria Math" w:hAnsi="Cambria Math" w:eastAsia="Cambria Math"/>
                    <w:i/>
                    <w:sz w:val="24"/>
                  </w:rPr>
                </m:ctrlPr>
              </m:naryPr>
              <m:sub>
                <m:r>
                  <m:rPr/>
                  <w:rPr>
                    <w:rFonts w:ascii="Cambria Math" w:hAnsi="Cambria Math" w:eastAsia="Cambria Math"/>
                    <w:sz w:val="24"/>
                  </w:rPr>
                  <m:t>i=1</m:t>
                </m:r>
                <m:ctrlPr>
                  <w:rPr>
                    <w:rFonts w:ascii="Cambria Math" w:hAnsi="Cambria Math" w:eastAsia="Cambria Math"/>
                    <w:i/>
                    <w:sz w:val="24"/>
                  </w:rPr>
                </m:ctrlPr>
              </m:sub>
              <m:sup>
                <m:r>
                  <m:rPr/>
                  <w:rPr>
                    <w:rFonts w:ascii="Cambria Math" w:hAnsi="Cambria Math" w:eastAsia="Cambria Math"/>
                    <w:sz w:val="24"/>
                  </w:rPr>
                  <m:t>n</m:t>
                </m:r>
                <m:ctrlPr>
                  <w:rPr>
                    <w:rFonts w:ascii="Cambria Math" w:hAnsi="Cambria Math" w:eastAsia="Cambria Math"/>
                    <w:i/>
                    <w:sz w:val="24"/>
                  </w:rPr>
                </m:ctrlPr>
              </m:sup>
              <m:e>
                <m:sSub>
                  <m:sSubPr>
                    <m:ctrlPr>
                      <w:rPr>
                        <w:rFonts w:ascii="Cambria Math" w:hAnsi="Cambria Math" w:eastAsia="Cambria Math"/>
                        <w:i/>
                        <w:sz w:val="24"/>
                      </w:rPr>
                    </m:ctrlPr>
                  </m:sSubPr>
                  <m:e>
                    <m:r>
                      <m:rPr/>
                      <w:rPr>
                        <w:rFonts w:ascii="Cambria Math" w:hAnsi="Cambria Math" w:eastAsia="Cambria Math"/>
                        <w:sz w:val="24"/>
                      </w:rPr>
                      <m:t>S</m:t>
                    </m:r>
                    <m:ctrlPr>
                      <w:rPr>
                        <w:rFonts w:ascii="Cambria Math" w:hAnsi="Cambria Math" w:eastAsia="Cambria Math"/>
                        <w:i/>
                        <w:sz w:val="24"/>
                      </w:rPr>
                    </m:ctrlPr>
                  </m:e>
                  <m:sub>
                    <m:r>
                      <m:rPr/>
                      <w:rPr>
                        <w:rFonts w:ascii="Cambria Math" w:hAnsi="Cambria Math" w:eastAsia="Cambria Math"/>
                        <w:sz w:val="24"/>
                      </w:rPr>
                      <m:t>i</m:t>
                    </m:r>
                    <m:ctrlPr>
                      <w:rPr>
                        <w:rFonts w:ascii="Cambria Math" w:hAnsi="Cambria Math" w:eastAsia="Cambria Math"/>
                        <w:i/>
                        <w:sz w:val="24"/>
                      </w:rPr>
                    </m:ctrlPr>
                  </m:sub>
                </m:sSub>
                <m:ctrlPr>
                  <w:rPr>
                    <w:rFonts w:ascii="Cambria Math" w:hAnsi="Cambria Math" w:eastAsia="Cambria Math"/>
                    <w:i/>
                    <w:sz w:val="24"/>
                  </w:rPr>
                </m:ctrlPr>
              </m:e>
            </m:nary>
            <m:ctrlPr>
              <w:rPr>
                <w:rFonts w:ascii="Cambria Math" w:hAnsi="Cambria Math" w:eastAsia="Cambria Math"/>
                <w:sz w:val="24"/>
              </w:rPr>
            </m:ctrlPr>
          </m:num>
          <m:den>
            <m:nary>
              <m:naryPr>
                <m:chr m:val="∑"/>
                <m:limLoc m:val="undOvr"/>
                <m:ctrlPr>
                  <w:rPr>
                    <w:rFonts w:ascii="Cambria Math" w:hAnsi="Cambria Math" w:eastAsia="Cambria Math"/>
                    <w:i/>
                    <w:sz w:val="24"/>
                  </w:rPr>
                </m:ctrlPr>
              </m:naryPr>
              <m:sub>
                <m:r>
                  <m:rPr/>
                  <w:rPr>
                    <w:rFonts w:ascii="Cambria Math" w:hAnsi="Cambria Math" w:eastAsia="Cambria Math"/>
                    <w:sz w:val="24"/>
                  </w:rPr>
                  <m:t>i=1</m:t>
                </m:r>
                <m:ctrlPr>
                  <w:rPr>
                    <w:rFonts w:ascii="Cambria Math" w:hAnsi="Cambria Math" w:eastAsia="Cambria Math"/>
                    <w:i/>
                    <w:sz w:val="24"/>
                  </w:rPr>
                </m:ctrlPr>
              </m:sub>
              <m:sup>
                <m:r>
                  <m:rPr/>
                  <w:rPr>
                    <w:rFonts w:ascii="Cambria Math" w:hAnsi="Cambria Math" w:eastAsia="Cambria Math"/>
                    <w:sz w:val="24"/>
                  </w:rPr>
                  <m:t>n</m:t>
                </m:r>
                <m:ctrlPr>
                  <w:rPr>
                    <w:rFonts w:ascii="Cambria Math" w:hAnsi="Cambria Math" w:eastAsia="Cambria Math"/>
                    <w:i/>
                    <w:sz w:val="24"/>
                  </w:rPr>
                </m:ctrlPr>
              </m:sup>
              <m:e>
                <m:sSubSup>
                  <m:sSubSupPr>
                    <m:ctrlPr>
                      <w:rPr>
                        <w:rFonts w:ascii="Cambria Math" w:hAnsi="Cambria Math" w:eastAsia="Cambria Math"/>
                        <w:i/>
                        <w:sz w:val="24"/>
                      </w:rPr>
                    </m:ctrlPr>
                  </m:sSubSupPr>
                  <m:e>
                    <m:r>
                      <m:rPr/>
                      <w:rPr>
                        <w:rFonts w:hint="eastAsia" w:ascii="Cambria Math" w:hAnsi="Cambria Math" w:eastAsiaTheme="minorEastAsia"/>
                        <w:sz w:val="24"/>
                      </w:rPr>
                      <m:t>F</m:t>
                    </m:r>
                    <m:ctrlPr>
                      <w:rPr>
                        <w:rFonts w:ascii="Cambria Math" w:hAnsi="Cambria Math" w:eastAsia="Cambria Math"/>
                        <w:i/>
                        <w:sz w:val="24"/>
                      </w:rPr>
                    </m:ctrlPr>
                  </m:e>
                  <m:sub>
                    <m:r>
                      <m:rPr/>
                      <w:rPr>
                        <w:rFonts w:ascii="Cambria Math" w:hAnsi="Cambria Math" w:eastAsia="Cambria Math"/>
                        <w:sz w:val="24"/>
                      </w:rPr>
                      <m:t>i</m:t>
                    </m:r>
                    <m:ctrlPr>
                      <w:rPr>
                        <w:rFonts w:ascii="Cambria Math" w:hAnsi="Cambria Math" w:eastAsia="Cambria Math"/>
                        <w:i/>
                        <w:sz w:val="24"/>
                      </w:rPr>
                    </m:ctrlPr>
                  </m:sub>
                  <m:sup>
                    <m:r>
                      <m:rPr/>
                      <w:rPr>
                        <w:rFonts w:ascii="Cambria Math" w:hAnsi="Cambria Math" w:eastAsia="Cambria Math"/>
                        <w:sz w:val="24"/>
                      </w:rPr>
                      <m:t>2</m:t>
                    </m:r>
                    <m:ctrlPr>
                      <w:rPr>
                        <w:rFonts w:ascii="Cambria Math" w:hAnsi="Cambria Math" w:eastAsia="Cambria Math"/>
                        <w:i/>
                        <w:sz w:val="24"/>
                      </w:rPr>
                    </m:ctrlPr>
                  </m:sup>
                </m:sSubSup>
                <m:ctrlPr>
                  <w:rPr>
                    <w:rFonts w:ascii="Cambria Math" w:hAnsi="Cambria Math" w:eastAsia="Cambria Math"/>
                    <w:i/>
                    <w:sz w:val="24"/>
                  </w:rPr>
                </m:ctrlPr>
              </m:e>
            </m:nary>
            <m:r>
              <m:rPr/>
              <w:rPr>
                <w:rFonts w:ascii="Cambria Math" w:hAnsi="Cambria Math" w:eastAsia="Cambria Math"/>
                <w:sz w:val="24"/>
              </w:rPr>
              <m:t>−</m:t>
            </m:r>
            <m:acc>
              <m:accPr>
                <m:chr m:val="̅"/>
                <m:ctrlPr>
                  <w:rPr>
                    <w:rFonts w:ascii="Cambria Math" w:hAnsi="Cambria Math" w:eastAsia="Cambria Math"/>
                    <w:i/>
                    <w:sz w:val="24"/>
                  </w:rPr>
                </m:ctrlPr>
              </m:accPr>
              <m:e>
                <m:r>
                  <m:rPr/>
                  <w:rPr>
                    <w:rFonts w:hint="eastAsia" w:ascii="Cambria Math" w:hAnsi="Cambria Math" w:eastAsiaTheme="minorEastAsia"/>
                    <w:sz w:val="24"/>
                  </w:rPr>
                  <m:t>F</m:t>
                </m:r>
                <m:ctrlPr>
                  <w:rPr>
                    <w:rFonts w:ascii="Cambria Math" w:hAnsi="Cambria Math" w:eastAsia="Cambria Math"/>
                    <w:i/>
                    <w:sz w:val="24"/>
                  </w:rPr>
                </m:ctrlPr>
              </m:e>
            </m:acc>
            <m:nary>
              <m:naryPr>
                <m:chr m:val="∑"/>
                <m:limLoc m:val="undOvr"/>
                <m:ctrlPr>
                  <w:rPr>
                    <w:rFonts w:ascii="Cambria Math" w:hAnsi="Cambria Math" w:eastAsia="Cambria Math"/>
                    <w:i/>
                    <w:sz w:val="24"/>
                  </w:rPr>
                </m:ctrlPr>
              </m:naryPr>
              <m:sub>
                <m:r>
                  <m:rPr/>
                  <w:rPr>
                    <w:rFonts w:ascii="Cambria Math" w:hAnsi="Cambria Math" w:eastAsia="Cambria Math"/>
                    <w:sz w:val="24"/>
                  </w:rPr>
                  <m:t>i=1</m:t>
                </m:r>
                <m:ctrlPr>
                  <w:rPr>
                    <w:rFonts w:ascii="Cambria Math" w:hAnsi="Cambria Math" w:eastAsia="Cambria Math"/>
                    <w:i/>
                    <w:sz w:val="24"/>
                  </w:rPr>
                </m:ctrlPr>
              </m:sub>
              <m:sup>
                <m:r>
                  <m:rPr/>
                  <w:rPr>
                    <w:rFonts w:ascii="Cambria Math" w:hAnsi="Cambria Math" w:eastAsia="Cambria Math"/>
                    <w:sz w:val="24"/>
                  </w:rPr>
                  <m:t>n</m:t>
                </m:r>
                <m:ctrlPr>
                  <w:rPr>
                    <w:rFonts w:ascii="Cambria Math" w:hAnsi="Cambria Math" w:eastAsia="Cambria Math"/>
                    <w:i/>
                    <w:sz w:val="24"/>
                  </w:rPr>
                </m:ctrlPr>
              </m:sup>
              <m:e>
                <m:sSub>
                  <m:sSubPr>
                    <m:ctrlPr>
                      <w:rPr>
                        <w:rFonts w:ascii="Cambria Math" w:hAnsi="Cambria Math" w:eastAsia="Cambria Math"/>
                        <w:i/>
                        <w:sz w:val="24"/>
                      </w:rPr>
                    </m:ctrlPr>
                  </m:sSubPr>
                  <m:e>
                    <m:r>
                      <m:rPr/>
                      <w:rPr>
                        <w:rFonts w:hint="eastAsia" w:ascii="Cambria Math" w:hAnsi="Cambria Math" w:eastAsiaTheme="minorEastAsia"/>
                        <w:sz w:val="24"/>
                      </w:rPr>
                      <m:t>F</m:t>
                    </m:r>
                    <m:ctrlPr>
                      <w:rPr>
                        <w:rFonts w:ascii="Cambria Math" w:hAnsi="Cambria Math" w:eastAsia="Cambria Math"/>
                        <w:i/>
                        <w:sz w:val="24"/>
                      </w:rPr>
                    </m:ctrlPr>
                  </m:e>
                  <m:sub>
                    <m:r>
                      <m:rPr/>
                      <w:rPr>
                        <w:rFonts w:ascii="Cambria Math" w:hAnsi="Cambria Math" w:eastAsia="Cambria Math"/>
                        <w:sz w:val="24"/>
                      </w:rPr>
                      <m:t>i</m:t>
                    </m:r>
                    <m:ctrlPr>
                      <w:rPr>
                        <w:rFonts w:ascii="Cambria Math" w:hAnsi="Cambria Math" w:eastAsia="Cambria Math"/>
                        <w:i/>
                        <w:sz w:val="24"/>
                      </w:rPr>
                    </m:ctrlPr>
                  </m:sub>
                </m:sSub>
                <m:ctrlPr>
                  <w:rPr>
                    <w:rFonts w:ascii="Cambria Math" w:hAnsi="Cambria Math" w:eastAsia="Cambria Math"/>
                    <w:i/>
                    <w:sz w:val="24"/>
                  </w:rPr>
                </m:ctrlPr>
              </m:e>
            </m:nary>
            <m:ctrlPr>
              <w:rPr>
                <w:rFonts w:ascii="Cambria Math" w:hAnsi="Cambria Math" w:eastAsia="Cambria Math"/>
                <w:sz w:val="24"/>
              </w:rPr>
            </m:ctrlPr>
          </m:den>
        </m:f>
      </m:oMath>
    </w:p>
    <w:p>
      <w:pPr>
        <w:spacing w:line="360" w:lineRule="auto"/>
        <w:ind w:left="420" w:firstLine="420"/>
        <w:rPr>
          <w:sz w:val="24"/>
        </w:rPr>
      </w:pPr>
      <w:r>
        <w:rPr>
          <w:rFonts w:hint="eastAsia"/>
          <w:sz w:val="24"/>
        </w:rPr>
        <w:t>截距</w:t>
      </w:r>
      <w:r>
        <w:rPr>
          <w:rFonts w:hint="eastAsia" w:eastAsiaTheme="minorEastAsia"/>
          <w:sz w:val="24"/>
        </w:rPr>
        <w:t>：</w:t>
      </w:r>
      <m:oMath>
        <m:sSub>
          <m:sSubPr>
            <m:ctrlPr>
              <w:rPr>
                <w:rFonts w:ascii="Cambria Math" w:hAnsi="Cambria Math" w:eastAsia="Cambria Math"/>
                <w:sz w:val="24"/>
              </w:rPr>
            </m:ctrlPr>
          </m:sSubPr>
          <m:e>
            <m:r>
              <m:rPr>
                <m:sty m:val="p"/>
              </m:rPr>
              <w:rPr>
                <w:rFonts w:ascii="Cambria Math" w:hAnsi="Cambria Math" w:eastAsia="Cambria Math"/>
                <w:sz w:val="24"/>
              </w:rPr>
              <m:t>S</m:t>
            </m:r>
            <m:ctrlPr>
              <w:rPr>
                <w:rFonts w:ascii="Cambria Math" w:hAnsi="Cambria Math" w:eastAsia="Cambria Math"/>
                <w:sz w:val="24"/>
              </w:rPr>
            </m:ctrlPr>
          </m:e>
          <m:sub>
            <m:r>
              <m:rPr/>
              <w:rPr>
                <w:rFonts w:ascii="Cambria Math" w:hAnsi="Cambria Math" w:eastAsia="Cambria Math"/>
                <w:sz w:val="24"/>
              </w:rPr>
              <m:t>0</m:t>
            </m:r>
            <m:ctrlPr>
              <w:rPr>
                <w:rFonts w:ascii="Cambria Math" w:hAnsi="Cambria Math" w:eastAsia="Cambria Math"/>
                <w:sz w:val="24"/>
              </w:rPr>
            </m:ctrlPr>
          </m:sub>
        </m:sSub>
        <m:r>
          <m:rPr>
            <m:sty m:val="p"/>
          </m:rPr>
          <w:rPr>
            <w:rFonts w:ascii="Cambria Math" w:hAnsi="Cambria Math" w:eastAsia="Cambria Math"/>
            <w:sz w:val="24"/>
          </w:rPr>
          <m:t>=</m:t>
        </m:r>
        <m:acc>
          <m:accPr>
            <m:chr m:val="̅"/>
            <m:ctrlPr>
              <w:rPr>
                <w:rFonts w:ascii="Cambria Math" w:hAnsi="Cambria Math" w:eastAsia="Cambria Math"/>
                <w:sz w:val="24"/>
              </w:rPr>
            </m:ctrlPr>
          </m:accPr>
          <m:e>
            <m:r>
              <m:rPr>
                <m:sty m:val="p"/>
              </m:rPr>
              <w:rPr>
                <w:rFonts w:ascii="Cambria Math" w:hAnsi="Cambria Math" w:eastAsia="Cambria Math"/>
                <w:sz w:val="24"/>
              </w:rPr>
              <m:t>S</m:t>
            </m:r>
            <m:ctrlPr>
              <w:rPr>
                <w:rFonts w:ascii="Cambria Math" w:hAnsi="Cambria Math" w:eastAsia="Cambria Math"/>
                <w:sz w:val="24"/>
              </w:rPr>
            </m:ctrlPr>
          </m:e>
        </m:acc>
        <m:r>
          <m:rPr>
            <m:sty m:val="p"/>
          </m:rPr>
          <w:rPr>
            <w:rFonts w:ascii="Cambria Math" w:hAnsi="Cambria Math" w:eastAsia="Cambria Math"/>
            <w:sz w:val="24"/>
          </w:rPr>
          <m:t>−</m:t>
        </m:r>
        <m:r>
          <m:rPr/>
          <w:rPr>
            <w:rFonts w:ascii="Cambria Math" w:hAnsi="Cambria Math" w:eastAsia="Cambria Math"/>
            <w:sz w:val="24"/>
          </w:rPr>
          <m:t>K</m:t>
        </m:r>
        <m:r>
          <m:rPr>
            <m:sty m:val="p"/>
          </m:rPr>
          <w:rPr>
            <w:rFonts w:hint="eastAsia" w:ascii="Cambria Math" w:hAnsi="Cambria Math" w:eastAsia="Cambria Math"/>
            <w:sz w:val="24"/>
          </w:rPr>
          <m:t>×</m:t>
        </m:r>
        <m:acc>
          <m:accPr>
            <m:chr m:val="̅"/>
            <m:ctrlPr>
              <w:rPr>
                <w:rFonts w:ascii="Cambria Math" w:hAnsi="Cambria Math" w:eastAsia="Cambria Math"/>
                <w:sz w:val="24"/>
              </w:rPr>
            </m:ctrlPr>
          </m:accPr>
          <m:e>
            <m:r>
              <m:rPr/>
              <w:rPr>
                <w:rFonts w:hint="eastAsia" w:ascii="Cambria Math" w:hAnsi="Cambria Math" w:eastAsiaTheme="minorEastAsia"/>
                <w:sz w:val="24"/>
              </w:rPr>
              <m:t>F</m:t>
            </m:r>
            <m:ctrlPr>
              <w:rPr>
                <w:rFonts w:ascii="Cambria Math" w:hAnsi="Cambria Math" w:eastAsia="Cambria Math"/>
                <w:sz w:val="24"/>
              </w:rPr>
            </m:ctrlPr>
          </m:e>
        </m:acc>
      </m:oMath>
    </w:p>
    <w:p>
      <w:pPr>
        <w:spacing w:line="360" w:lineRule="auto"/>
        <w:ind w:left="420" w:firstLine="420"/>
        <w:rPr>
          <w:sz w:val="24"/>
        </w:rPr>
      </w:pPr>
      <w:r>
        <w:rPr>
          <w:rFonts w:hint="eastAsia"/>
          <w:sz w:val="24"/>
        </w:rPr>
        <w:t>力值平均值：</w:t>
      </w:r>
      <m:oMath>
        <m:acc>
          <m:accPr>
            <m:chr m:val="̅"/>
            <m:ctrlPr>
              <w:rPr>
                <w:rFonts w:ascii="Cambria Math" w:hAnsi="Cambria Math" w:eastAsia="Cambria Math"/>
                <w:sz w:val="24"/>
              </w:rPr>
            </m:ctrlPr>
          </m:accPr>
          <m:e>
            <m:r>
              <m:rPr/>
              <w:rPr>
                <w:rFonts w:hint="eastAsia" w:ascii="Cambria Math" w:hAnsi="Cambria Math" w:eastAsiaTheme="minorEastAsia"/>
                <w:sz w:val="24"/>
              </w:rPr>
              <m:t>F</m:t>
            </m:r>
            <m:ctrlPr>
              <w:rPr>
                <w:rFonts w:ascii="Cambria Math" w:hAnsi="Cambria Math" w:eastAsia="Cambria Math"/>
                <w:sz w:val="24"/>
              </w:rPr>
            </m:ctrlPr>
          </m:e>
        </m:acc>
        <m:r>
          <m:rPr>
            <m:sty m:val="p"/>
          </m:rPr>
          <w:rPr>
            <w:rFonts w:ascii="Cambria Math" w:hAnsi="Cambria Math" w:eastAsia="Cambria Math"/>
            <w:sz w:val="24"/>
          </w:rPr>
          <m:t>=</m:t>
        </m:r>
        <m:f>
          <m:fPr>
            <m:ctrlPr>
              <w:rPr>
                <w:rFonts w:ascii="Cambria Math" w:hAnsi="Cambria Math" w:eastAsia="Cambria Math"/>
                <w:sz w:val="24"/>
              </w:rPr>
            </m:ctrlPr>
          </m:fPr>
          <m:num>
            <m:nary>
              <m:naryPr>
                <m:chr m:val="∑"/>
                <m:limLoc m:val="undOvr"/>
                <m:ctrlPr>
                  <w:rPr>
                    <w:rFonts w:ascii="Cambria Math" w:hAnsi="Cambria Math" w:eastAsia="Cambria Math"/>
                    <w:i/>
                    <w:sz w:val="24"/>
                  </w:rPr>
                </m:ctrlPr>
              </m:naryPr>
              <m:sub>
                <m:r>
                  <m:rPr/>
                  <w:rPr>
                    <w:rFonts w:ascii="Cambria Math" w:hAnsi="Cambria Math" w:eastAsia="Cambria Math"/>
                    <w:sz w:val="24"/>
                  </w:rPr>
                  <m:t>i=1</m:t>
                </m:r>
                <m:ctrlPr>
                  <w:rPr>
                    <w:rFonts w:ascii="Cambria Math" w:hAnsi="Cambria Math" w:eastAsia="Cambria Math"/>
                    <w:i/>
                    <w:sz w:val="24"/>
                  </w:rPr>
                </m:ctrlPr>
              </m:sub>
              <m:sup>
                <m:r>
                  <m:rPr/>
                  <w:rPr>
                    <w:rFonts w:ascii="Cambria Math" w:hAnsi="Cambria Math" w:eastAsia="Cambria Math"/>
                    <w:sz w:val="24"/>
                  </w:rPr>
                  <m:t>n</m:t>
                </m:r>
                <m:ctrlPr>
                  <w:rPr>
                    <w:rFonts w:ascii="Cambria Math" w:hAnsi="Cambria Math" w:eastAsia="Cambria Math"/>
                    <w:i/>
                    <w:sz w:val="24"/>
                  </w:rPr>
                </m:ctrlPr>
              </m:sup>
              <m:e>
                <m:sSub>
                  <m:sSubPr>
                    <m:ctrlPr>
                      <w:rPr>
                        <w:rFonts w:ascii="Cambria Math" w:hAnsi="Cambria Math" w:eastAsia="Cambria Math"/>
                        <w:i/>
                        <w:sz w:val="24"/>
                      </w:rPr>
                    </m:ctrlPr>
                  </m:sSubPr>
                  <m:e>
                    <m:r>
                      <m:rPr/>
                      <w:rPr>
                        <w:rFonts w:hint="eastAsia" w:ascii="Cambria Math" w:hAnsi="Cambria Math" w:eastAsiaTheme="minorEastAsia"/>
                        <w:sz w:val="24"/>
                      </w:rPr>
                      <m:t>F</m:t>
                    </m:r>
                    <m:ctrlPr>
                      <w:rPr>
                        <w:rFonts w:ascii="Cambria Math" w:hAnsi="Cambria Math" w:eastAsia="Cambria Math"/>
                        <w:i/>
                        <w:sz w:val="24"/>
                      </w:rPr>
                    </m:ctrlPr>
                  </m:e>
                  <m:sub>
                    <m:r>
                      <m:rPr/>
                      <w:rPr>
                        <w:rFonts w:ascii="Cambria Math" w:hAnsi="Cambria Math" w:eastAsia="Cambria Math"/>
                        <w:sz w:val="24"/>
                      </w:rPr>
                      <m:t>i</m:t>
                    </m:r>
                    <m:ctrlPr>
                      <w:rPr>
                        <w:rFonts w:ascii="Cambria Math" w:hAnsi="Cambria Math" w:eastAsia="Cambria Math"/>
                        <w:i/>
                        <w:sz w:val="24"/>
                      </w:rPr>
                    </m:ctrlPr>
                  </m:sub>
                </m:sSub>
                <m:ctrlPr>
                  <w:rPr>
                    <w:rFonts w:ascii="Cambria Math" w:hAnsi="Cambria Math" w:eastAsia="Cambria Math"/>
                    <w:i/>
                    <w:sz w:val="24"/>
                  </w:rPr>
                </m:ctrlPr>
              </m:e>
            </m:nary>
            <m:ctrlPr>
              <w:rPr>
                <w:rFonts w:ascii="Cambria Math" w:hAnsi="Cambria Math" w:eastAsia="Cambria Math"/>
                <w:sz w:val="24"/>
              </w:rPr>
            </m:ctrlPr>
          </m:num>
          <m:den>
            <m:r>
              <m:rPr/>
              <w:rPr>
                <w:rFonts w:ascii="Cambria Math" w:hAnsi="Cambria Math" w:eastAsia="Cambria Math"/>
                <w:sz w:val="24"/>
              </w:rPr>
              <m:t>n</m:t>
            </m:r>
            <m:ctrlPr>
              <w:rPr>
                <w:rFonts w:ascii="Cambria Math" w:hAnsi="Cambria Math" w:eastAsia="Cambria Math"/>
                <w:sz w:val="24"/>
              </w:rPr>
            </m:ctrlPr>
          </m:den>
        </m:f>
      </m:oMath>
    </w:p>
    <w:p>
      <w:pPr>
        <w:spacing w:line="360" w:lineRule="auto"/>
        <w:ind w:left="420" w:firstLine="420"/>
        <w:rPr>
          <w:sz w:val="24"/>
        </w:rPr>
      </w:pPr>
      <w:r>
        <w:rPr>
          <w:rFonts w:hint="eastAsia"/>
          <w:sz w:val="24"/>
        </w:rPr>
        <w:t>灵敏度平均值：</w:t>
      </w:r>
      <m:oMath>
        <m:acc>
          <m:accPr>
            <m:chr m:val="̅"/>
            <m:ctrlPr>
              <w:rPr>
                <w:rFonts w:ascii="Cambria Math" w:hAnsi="Cambria Math" w:eastAsia="Cambria Math"/>
                <w:sz w:val="24"/>
              </w:rPr>
            </m:ctrlPr>
          </m:accPr>
          <m:e>
            <m:r>
              <m:rPr>
                <m:sty m:val="p"/>
              </m:rPr>
              <w:rPr>
                <w:rFonts w:ascii="Cambria Math" w:hAnsi="Cambria Math" w:eastAsia="Cambria Math"/>
                <w:sz w:val="24"/>
              </w:rPr>
              <m:t>S</m:t>
            </m:r>
            <m:ctrlPr>
              <w:rPr>
                <w:rFonts w:ascii="Cambria Math" w:hAnsi="Cambria Math" w:eastAsia="Cambria Math"/>
                <w:sz w:val="24"/>
              </w:rPr>
            </m:ctrlPr>
          </m:e>
        </m:acc>
        <m:r>
          <m:rPr>
            <m:sty m:val="p"/>
          </m:rPr>
          <w:rPr>
            <w:rFonts w:ascii="Cambria Math" w:hAnsi="Cambria Math" w:eastAsia="Cambria Math"/>
            <w:sz w:val="24"/>
          </w:rPr>
          <m:t>=</m:t>
        </m:r>
        <m:f>
          <m:fPr>
            <m:ctrlPr>
              <w:rPr>
                <w:rFonts w:ascii="Cambria Math" w:hAnsi="Cambria Math" w:eastAsia="Cambria Math"/>
                <w:sz w:val="24"/>
              </w:rPr>
            </m:ctrlPr>
          </m:fPr>
          <m:num>
            <m:nary>
              <m:naryPr>
                <m:chr m:val="∑"/>
                <m:limLoc m:val="undOvr"/>
                <m:ctrlPr>
                  <w:rPr>
                    <w:rFonts w:ascii="Cambria Math" w:hAnsi="Cambria Math" w:eastAsia="Cambria Math"/>
                    <w:i/>
                    <w:sz w:val="24"/>
                  </w:rPr>
                </m:ctrlPr>
              </m:naryPr>
              <m:sub>
                <m:r>
                  <m:rPr/>
                  <w:rPr>
                    <w:rFonts w:ascii="Cambria Math" w:hAnsi="Cambria Math" w:eastAsia="Cambria Math"/>
                    <w:sz w:val="24"/>
                  </w:rPr>
                  <m:t>i=1</m:t>
                </m:r>
                <m:ctrlPr>
                  <w:rPr>
                    <w:rFonts w:ascii="Cambria Math" w:hAnsi="Cambria Math" w:eastAsia="Cambria Math"/>
                    <w:i/>
                    <w:sz w:val="24"/>
                  </w:rPr>
                </m:ctrlPr>
              </m:sub>
              <m:sup>
                <m:r>
                  <m:rPr/>
                  <w:rPr>
                    <w:rFonts w:ascii="Cambria Math" w:hAnsi="Cambria Math" w:eastAsia="Cambria Math"/>
                    <w:sz w:val="24"/>
                  </w:rPr>
                  <m:t>n</m:t>
                </m:r>
                <m:ctrlPr>
                  <w:rPr>
                    <w:rFonts w:ascii="Cambria Math" w:hAnsi="Cambria Math" w:eastAsia="Cambria Math"/>
                    <w:i/>
                    <w:sz w:val="24"/>
                  </w:rPr>
                </m:ctrlPr>
              </m:sup>
              <m:e>
                <m:sSub>
                  <m:sSubPr>
                    <m:ctrlPr>
                      <w:rPr>
                        <w:rFonts w:ascii="Cambria Math" w:hAnsi="Cambria Math" w:eastAsia="Cambria Math"/>
                        <w:i/>
                        <w:sz w:val="24"/>
                      </w:rPr>
                    </m:ctrlPr>
                  </m:sSubPr>
                  <m:e>
                    <m:r>
                      <m:rPr/>
                      <w:rPr>
                        <w:rFonts w:ascii="Cambria Math" w:hAnsi="Cambria Math" w:eastAsia="Cambria Math"/>
                        <w:sz w:val="24"/>
                      </w:rPr>
                      <m:t>S</m:t>
                    </m:r>
                    <m:ctrlPr>
                      <w:rPr>
                        <w:rFonts w:ascii="Cambria Math" w:hAnsi="Cambria Math" w:eastAsia="Cambria Math"/>
                        <w:i/>
                        <w:sz w:val="24"/>
                      </w:rPr>
                    </m:ctrlPr>
                  </m:e>
                  <m:sub>
                    <m:r>
                      <m:rPr/>
                      <w:rPr>
                        <w:rFonts w:ascii="Cambria Math" w:hAnsi="Cambria Math" w:eastAsia="Cambria Math"/>
                        <w:sz w:val="24"/>
                      </w:rPr>
                      <m:t>i</m:t>
                    </m:r>
                    <m:ctrlPr>
                      <w:rPr>
                        <w:rFonts w:ascii="Cambria Math" w:hAnsi="Cambria Math" w:eastAsia="Cambria Math"/>
                        <w:i/>
                        <w:sz w:val="24"/>
                      </w:rPr>
                    </m:ctrlPr>
                  </m:sub>
                </m:sSub>
                <m:ctrlPr>
                  <w:rPr>
                    <w:rFonts w:ascii="Cambria Math" w:hAnsi="Cambria Math" w:eastAsia="Cambria Math"/>
                    <w:i/>
                    <w:sz w:val="24"/>
                  </w:rPr>
                </m:ctrlPr>
              </m:e>
            </m:nary>
            <m:ctrlPr>
              <w:rPr>
                <w:rFonts w:ascii="Cambria Math" w:hAnsi="Cambria Math" w:eastAsia="Cambria Math"/>
                <w:sz w:val="24"/>
              </w:rPr>
            </m:ctrlPr>
          </m:num>
          <m:den>
            <m:r>
              <m:rPr/>
              <w:rPr>
                <w:rFonts w:ascii="Cambria Math" w:hAnsi="Cambria Math" w:eastAsia="Cambria Math"/>
                <w:sz w:val="24"/>
              </w:rPr>
              <m:t>n</m:t>
            </m:r>
            <m:ctrlPr>
              <w:rPr>
                <w:rFonts w:ascii="Cambria Math" w:hAnsi="Cambria Math" w:eastAsia="Cambria Math"/>
                <w:sz w:val="24"/>
              </w:rPr>
            </m:ctrlPr>
          </m:den>
        </m:f>
      </m:oMath>
    </w:p>
    <w:p>
      <w:pPr>
        <w:spacing w:line="360" w:lineRule="auto"/>
        <w:ind w:left="420" w:firstLine="420"/>
        <w:rPr>
          <w:sz w:val="24"/>
        </w:rPr>
      </w:pPr>
      <w:r>
        <w:rPr>
          <w:rFonts w:hint="eastAsia"/>
          <w:sz w:val="24"/>
        </w:rPr>
        <w:t>用下列公式求出每个校准点偏离回归直线的程度：</w:t>
      </w:r>
    </w:p>
    <w:p>
      <w:pPr>
        <w:pStyle w:val="5"/>
        <w:autoSpaceDE w:val="0"/>
        <w:autoSpaceDN w:val="0"/>
        <w:spacing w:line="360" w:lineRule="auto"/>
        <w:ind w:left="3300" w:right="-1" w:firstLine="480" w:firstLineChars="200"/>
        <w:jc w:val="left"/>
        <w:rPr>
          <w:rFonts w:hint="eastAsia" w:ascii="Cambria Math" w:hAnsi="Cambria Math"/>
          <w:sz w:val="24"/>
        </w:rPr>
      </w:pPr>
      <m:oMath>
        <m:r>
          <m:rPr>
            <m:sty m:val="p"/>
          </m:rPr>
          <w:rPr>
            <w:rFonts w:hint="eastAsia" w:ascii="Cambria Math" w:hAnsi="Cambria Math" w:eastAsia="Cambria Math"/>
            <w:sz w:val="24"/>
          </w:rPr>
          <m:t>γ</m:t>
        </m:r>
        <m:r>
          <m:rPr>
            <m:sty m:val="p"/>
          </m:rPr>
          <w:rPr>
            <w:rFonts w:ascii="Cambria Math" w:hAnsi="Cambria Math" w:eastAsia="Cambria Math" w:cs="Cambria Math"/>
            <w:sz w:val="24"/>
          </w:rPr>
          <m:t>=</m:t>
        </m:r>
        <m:f>
          <m:fPr>
            <m:ctrlPr>
              <w:rPr>
                <w:rFonts w:ascii="Cambria Math" w:hAnsi="Cambria Math" w:eastAsia="Cambria Math"/>
                <w:sz w:val="24"/>
              </w:rPr>
            </m:ctrlPr>
          </m:fPr>
          <m:num>
            <m:r>
              <m:rPr/>
              <w:rPr>
                <w:rFonts w:ascii="Cambria Math" w:hAnsi="Cambria Math" w:eastAsia="Cambria Math"/>
                <w:sz w:val="24"/>
              </w:rPr>
              <m:t>K</m:t>
            </m:r>
            <m:sSub>
              <m:sSubPr>
                <m:ctrlPr>
                  <w:rPr>
                    <w:rFonts w:ascii="Cambria Math" w:hAnsi="Cambria Math" w:eastAsia="Cambria Math"/>
                    <w:sz w:val="24"/>
                  </w:rPr>
                </m:ctrlPr>
              </m:sSubPr>
              <m:e>
                <m:r>
                  <m:rPr/>
                  <w:rPr>
                    <w:rFonts w:ascii="Cambria Math" w:hAnsi="Cambria Math" w:eastAsiaTheme="minorEastAsia"/>
                    <w:sz w:val="24"/>
                  </w:rPr>
                  <m:t>F</m:t>
                </m:r>
                <m:ctrlPr>
                  <w:rPr>
                    <w:rFonts w:ascii="Cambria Math" w:hAnsi="Cambria Math" w:eastAsia="Cambria Math"/>
                    <w:sz w:val="24"/>
                  </w:rPr>
                </m:ctrlPr>
              </m:e>
              <m:sub>
                <m:r>
                  <m:rPr/>
                  <w:rPr>
                    <w:rFonts w:hint="eastAsia" w:ascii="Cambria Math" w:hAnsi="Cambria Math" w:eastAsiaTheme="minorEastAsia"/>
                    <w:sz w:val="24"/>
                  </w:rPr>
                  <m:t>n</m:t>
                </m:r>
                <m:ctrlPr>
                  <w:rPr>
                    <w:rFonts w:ascii="Cambria Math" w:hAnsi="Cambria Math" w:eastAsia="Cambria Math"/>
                    <w:sz w:val="24"/>
                  </w:rPr>
                </m:ctrlPr>
              </m:sub>
            </m:sSub>
            <m:ctrlPr>
              <w:rPr>
                <w:rFonts w:ascii="Cambria Math" w:hAnsi="Cambria Math" w:eastAsia="Cambria Math"/>
                <w:sz w:val="24"/>
              </w:rPr>
            </m:ctrlPr>
          </m:num>
          <m:den>
            <m:sSub>
              <m:sSubPr>
                <m:ctrlPr>
                  <w:rPr>
                    <w:rFonts w:ascii="Cambria Math" w:hAnsi="Cambria Math" w:eastAsia="Cambria Math"/>
                    <w:sz w:val="24"/>
                  </w:rPr>
                </m:ctrlPr>
              </m:sSubPr>
              <m:e>
                <m:r>
                  <m:rPr/>
                  <w:rPr>
                    <w:rFonts w:ascii="Cambria Math" w:hAnsi="Cambria Math" w:eastAsia="Cambria Math"/>
                    <w:sz w:val="24"/>
                  </w:rPr>
                  <m:t>S</m:t>
                </m:r>
                <m:ctrlPr>
                  <w:rPr>
                    <w:rFonts w:ascii="Cambria Math" w:hAnsi="Cambria Math" w:eastAsia="Cambria Math"/>
                    <w:sz w:val="24"/>
                  </w:rPr>
                </m:ctrlPr>
              </m:e>
              <m:sub>
                <m:r>
                  <m:rPr>
                    <m:sty m:val="p"/>
                  </m:rPr>
                  <w:rPr>
                    <w:rFonts w:ascii="Cambria Math" w:hAnsi="Cambria Math" w:eastAsia="Cambria Math"/>
                    <w:sz w:val="24"/>
                  </w:rPr>
                  <m:t>0</m:t>
                </m:r>
                <m:ctrlPr>
                  <w:rPr>
                    <w:rFonts w:ascii="Cambria Math" w:hAnsi="Cambria Math" w:eastAsia="Cambria Math"/>
                    <w:sz w:val="24"/>
                  </w:rPr>
                </m:ctrlPr>
              </m:sub>
            </m:sSub>
            <m:ctrlPr>
              <w:rPr>
                <w:rFonts w:ascii="Cambria Math" w:hAnsi="Cambria Math" w:eastAsia="Cambria Math"/>
                <w:sz w:val="24"/>
              </w:rPr>
            </m:ctrlPr>
          </m:den>
        </m:f>
        <m:r>
          <m:rPr>
            <m:sty m:val="p"/>
          </m:rPr>
          <w:rPr>
            <w:rFonts w:hint="eastAsia" w:ascii="Cambria Math" w:hAnsi="Cambria Math" w:eastAsia="Cambria Math"/>
            <w:sz w:val="24"/>
          </w:rPr>
          <m:t>×</m:t>
        </m:r>
        <m:r>
          <m:rPr>
            <m:sty m:val="p"/>
          </m:rPr>
          <w:rPr>
            <w:rFonts w:ascii="Cambria Math" w:hAnsi="Cambria Math" w:eastAsia="Cambria Math"/>
            <w:sz w:val="24"/>
          </w:rPr>
          <m:t>100%|</m:t>
        </m:r>
        <m:sSub>
          <m:sSubPr>
            <m:ctrlPr>
              <w:rPr>
                <w:rFonts w:ascii="Cambria Math" w:hAnsi="Cambria Math" w:eastAsia="Cambria Math"/>
                <w:sz w:val="24"/>
              </w:rPr>
            </m:ctrlPr>
          </m:sSubPr>
          <m:e>
            <m:r>
              <m:rPr/>
              <w:rPr>
                <w:rFonts w:ascii="Cambria Math" w:hAnsi="Cambria Math" w:eastAsiaTheme="minorEastAsia"/>
                <w:sz w:val="24"/>
              </w:rPr>
              <m:t>F</m:t>
            </m:r>
            <m:ctrlPr>
              <w:rPr>
                <w:rFonts w:ascii="Cambria Math" w:hAnsi="Cambria Math" w:eastAsia="Cambria Math"/>
                <w:sz w:val="24"/>
              </w:rPr>
            </m:ctrlPr>
          </m:e>
          <m:sub>
            <m:r>
              <m:rPr/>
              <w:rPr>
                <w:rFonts w:hint="eastAsia" w:ascii="Cambria Math" w:hAnsi="Cambria Math" w:eastAsiaTheme="minorEastAsia"/>
                <w:sz w:val="24"/>
              </w:rPr>
              <m:t>n</m:t>
            </m:r>
            <m:ctrlPr>
              <w:rPr>
                <w:rFonts w:ascii="Cambria Math" w:hAnsi="Cambria Math" w:eastAsia="Cambria Math"/>
                <w:sz w:val="24"/>
              </w:rPr>
            </m:ctrlPr>
          </m:sub>
        </m:sSub>
      </m:oMath>
      <w:r>
        <w:rPr>
          <w:rFonts w:hAnsi="Cambria Math" w:eastAsiaTheme="minorEastAsia"/>
          <w:i/>
          <w:sz w:val="24"/>
        </w:rPr>
        <w:t xml:space="preserve">                                             </w:t>
      </w:r>
      <w:r>
        <w:rPr>
          <w:rFonts w:hint="eastAsia" w:hAnsi="Cambria Math" w:eastAsiaTheme="minorEastAsia"/>
          <w:sz w:val="24"/>
        </w:rPr>
        <w:t>（3）</w:t>
      </w:r>
    </w:p>
    <w:p>
      <w:pPr>
        <w:autoSpaceDE w:val="0"/>
        <w:autoSpaceDN w:val="0"/>
        <w:spacing w:line="360" w:lineRule="auto"/>
        <w:ind w:left="420" w:right="-1" w:firstLine="420"/>
        <w:rPr>
          <w:rFonts w:ascii="宋体" w:hAnsi="宋体"/>
          <w:sz w:val="24"/>
        </w:rPr>
      </w:pPr>
      <w:r>
        <w:rPr>
          <w:rFonts w:hint="eastAsia"/>
          <w:sz w:val="24"/>
        </w:rPr>
        <w:t>取其最大值为力锤的灵敏度幅值线性度。</w:t>
      </w:r>
    </w:p>
    <w:p>
      <w:pPr>
        <w:autoSpaceDE w:val="0"/>
        <w:autoSpaceDN w:val="0"/>
        <w:spacing w:line="360" w:lineRule="auto"/>
        <w:ind w:right="846" w:rightChars="403"/>
        <w:rPr>
          <w:rFonts w:ascii="宋体" w:hAnsi="宋体"/>
          <w:color w:val="000000"/>
          <w:sz w:val="24"/>
        </w:rPr>
      </w:pPr>
      <w:r>
        <w:rPr>
          <w:rFonts w:ascii="宋体" w:hAnsi="宋体"/>
          <w:color w:val="000000"/>
          <w:sz w:val="24"/>
        </w:rPr>
        <w:t xml:space="preserve">6.2.2.2 </w:t>
      </w:r>
      <w:r>
        <w:rPr>
          <w:rFonts w:hint="eastAsia" w:ascii="宋体" w:hAnsi="宋体"/>
          <w:color w:val="000000"/>
          <w:sz w:val="24"/>
        </w:rPr>
        <w:t>落锤冲击法</w:t>
      </w:r>
    </w:p>
    <w:p>
      <w:pPr>
        <w:widowControl/>
        <w:numPr>
          <w:ilvl w:val="0"/>
          <w:numId w:val="5"/>
        </w:numPr>
        <w:spacing w:line="300" w:lineRule="auto"/>
        <w:jc w:val="left"/>
        <w:rPr>
          <w:rFonts w:ascii="宋体" w:hAnsi="宋体"/>
          <w:color w:val="000000"/>
          <w:sz w:val="24"/>
        </w:rPr>
      </w:pPr>
      <w:r>
        <w:rPr>
          <w:color w:val="FF0000"/>
          <w:sz w:val="24"/>
        </w:rPr>
        <w:t xml:space="preserve"> </w:t>
      </w:r>
      <w:r>
        <w:rPr>
          <w:rFonts w:hint="eastAsia" w:ascii="宋体" w:hAnsi="宋体"/>
          <w:color w:val="000000"/>
          <w:sz w:val="24"/>
        </w:rPr>
        <w:t>选用合适的质量块，将冲击加速度标准套组刚性安装在质量块的上面中央, 用电子天平称出摆动质量块和冲击加速度标准套组的总质量</w:t>
      </w:r>
      <w:r>
        <w:rPr>
          <w:rFonts w:ascii="宋体" w:hAnsi="宋体"/>
          <w:color w:val="000000"/>
          <w:sz w:val="24"/>
        </w:rPr>
        <w:t>M（</w:t>
      </w:r>
      <w:r>
        <w:rPr>
          <w:rFonts w:hint="eastAsia"/>
          <w:sz w:val="24"/>
        </w:rPr>
        <w:t>当采用激光干涉仪时，激光测量点应对准</w:t>
      </w:r>
      <w:r>
        <w:rPr>
          <w:rFonts w:hint="eastAsia"/>
          <w:color w:val="000000"/>
          <w:sz w:val="24"/>
        </w:rPr>
        <w:t>质量块</w:t>
      </w:r>
      <w:r>
        <w:rPr>
          <w:rFonts w:hint="eastAsia"/>
          <w:sz w:val="24"/>
        </w:rPr>
        <w:t>的撞击面背面的中心位置，并用电子天平称出</w:t>
      </w:r>
      <w:r>
        <w:rPr>
          <w:rFonts w:hint="eastAsia"/>
          <w:color w:val="000000"/>
          <w:sz w:val="24"/>
        </w:rPr>
        <w:t>质量块</w:t>
      </w:r>
      <w:r>
        <w:rPr>
          <w:rFonts w:hint="eastAsia"/>
          <w:sz w:val="24"/>
        </w:rPr>
        <w:t>的质量M</w:t>
      </w:r>
      <w:r>
        <w:rPr>
          <w:rFonts w:ascii="宋体" w:hAnsi="宋体"/>
          <w:color w:val="000000"/>
          <w:sz w:val="24"/>
        </w:rPr>
        <w:t>）</w:t>
      </w:r>
      <w:r>
        <w:rPr>
          <w:rFonts w:hint="eastAsia" w:ascii="宋体" w:hAnsi="宋体"/>
          <w:color w:val="000000"/>
          <w:sz w:val="24"/>
        </w:rPr>
        <w:t>；</w:t>
      </w:r>
    </w:p>
    <w:p>
      <w:pPr>
        <w:widowControl/>
        <w:numPr>
          <w:ilvl w:val="0"/>
          <w:numId w:val="5"/>
        </w:numPr>
        <w:spacing w:line="300" w:lineRule="auto"/>
        <w:jc w:val="left"/>
        <w:rPr>
          <w:rFonts w:ascii="宋体" w:hAnsi="宋体"/>
          <w:color w:val="000000"/>
          <w:sz w:val="24"/>
        </w:rPr>
      </w:pPr>
      <w:r>
        <w:rPr>
          <w:rFonts w:hint="eastAsia" w:ascii="宋体" w:hAnsi="宋体"/>
          <w:color w:val="000000"/>
          <w:sz w:val="24"/>
        </w:rPr>
        <w:t>按图</w:t>
      </w:r>
      <w:r>
        <w:rPr>
          <w:rFonts w:ascii="宋体" w:hAnsi="宋体"/>
          <w:color w:val="000000"/>
          <w:sz w:val="24"/>
        </w:rPr>
        <w:t>3所示安装和连接测量标准设备和被校力锤；</w:t>
      </w:r>
    </w:p>
    <w:p>
      <w:pPr>
        <w:autoSpaceDE w:val="0"/>
        <w:autoSpaceDN w:val="0"/>
        <w:spacing w:line="360" w:lineRule="auto"/>
        <w:ind w:right="-1" w:firstLine="480" w:firstLineChars="200"/>
        <w:jc w:val="center"/>
        <w:rPr>
          <w:rFonts w:ascii="宋体" w:hAnsi="宋体"/>
          <w:color w:val="000000"/>
          <w:sz w:val="24"/>
          <w:highlight w:val="red"/>
        </w:rPr>
      </w:pPr>
      <w:r>
        <w:rPr>
          <w:rFonts w:ascii="宋体" w:hAnsi="宋体"/>
          <w:color w:val="000000"/>
          <w:sz w:val="24"/>
        </w:rPr>
        <w:drawing>
          <wp:inline distT="0" distB="0" distL="0" distR="0">
            <wp:extent cx="5244465" cy="2914015"/>
            <wp:effectExtent l="0" t="0" r="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21">
                      <a:extLst>
                        <a:ext uri="{28A0092B-C50C-407E-A947-70E740481C1C}">
                          <a14:useLocalDpi xmlns:a14="http://schemas.microsoft.com/office/drawing/2010/main" val="0"/>
                        </a:ext>
                      </a:extLst>
                    </a:blip>
                    <a:stretch>
                      <a:fillRect/>
                    </a:stretch>
                  </pic:blipFill>
                  <pic:spPr>
                    <a:xfrm>
                      <a:off x="0" y="0"/>
                      <a:ext cx="5252359" cy="2918414"/>
                    </a:xfrm>
                    <a:prstGeom prst="rect">
                      <a:avLst/>
                    </a:prstGeom>
                  </pic:spPr>
                </pic:pic>
              </a:graphicData>
            </a:graphic>
          </wp:inline>
        </w:drawing>
      </w:r>
    </w:p>
    <w:p>
      <w:pPr>
        <w:autoSpaceDE w:val="0"/>
        <w:autoSpaceDN w:val="0"/>
        <w:spacing w:line="360" w:lineRule="auto"/>
        <w:ind w:right="846" w:rightChars="403" w:firstLine="480" w:firstLineChars="200"/>
        <w:jc w:val="center"/>
        <w:rPr>
          <w:rFonts w:ascii="宋体" w:hAnsi="宋体"/>
          <w:color w:val="000000"/>
          <w:sz w:val="24"/>
        </w:rPr>
      </w:pPr>
      <w:r>
        <w:rPr>
          <w:rFonts w:hint="eastAsia" w:ascii="宋体" w:hAnsi="宋体"/>
          <w:color w:val="000000"/>
          <w:sz w:val="24"/>
        </w:rPr>
        <w:t>图</w:t>
      </w:r>
      <w:r>
        <w:rPr>
          <w:rFonts w:ascii="宋体" w:hAnsi="宋体"/>
          <w:color w:val="000000"/>
          <w:sz w:val="24"/>
        </w:rPr>
        <w:t xml:space="preserve">3 </w:t>
      </w:r>
      <w:r>
        <w:rPr>
          <w:rFonts w:hint="eastAsia" w:hAnsi="宋体"/>
          <w:sz w:val="24"/>
        </w:rPr>
        <w:t>落锤冲击法连接示意</w:t>
      </w:r>
      <w:r>
        <w:rPr>
          <w:rFonts w:hint="eastAsia"/>
          <w:sz w:val="24"/>
        </w:rPr>
        <w:t>图</w:t>
      </w:r>
    </w:p>
    <w:p>
      <w:pPr>
        <w:widowControl/>
        <w:numPr>
          <w:ilvl w:val="0"/>
          <w:numId w:val="5"/>
        </w:numPr>
        <w:spacing w:line="300" w:lineRule="auto"/>
        <w:jc w:val="left"/>
        <w:rPr>
          <w:rFonts w:ascii="宋体" w:hAnsi="宋体"/>
          <w:color w:val="000000"/>
          <w:sz w:val="24"/>
        </w:rPr>
      </w:pPr>
      <w:r>
        <w:rPr>
          <w:color w:val="000000"/>
          <w:sz w:val="24"/>
        </w:rPr>
        <w:t xml:space="preserve"> </w:t>
      </w:r>
      <w:r>
        <w:rPr>
          <w:rFonts w:hint="eastAsia" w:ascii="宋体" w:hAnsi="宋体"/>
          <w:color w:val="000000"/>
          <w:sz w:val="24"/>
        </w:rPr>
        <w:t>提升装置将质量块提升至合适高度后释放，使质量块自由下落，保持垂直击打在被检力锤锤头轴心上，测试力值大小，看力值是否接近力锤量程范围的1/10。如果力值偏差较大，调整提升高度或更换合适的质量块，直至冲击力值接近力锤量程范围的1/10值为止；</w:t>
      </w:r>
    </w:p>
    <w:p>
      <w:pPr>
        <w:widowControl/>
        <w:numPr>
          <w:ilvl w:val="0"/>
          <w:numId w:val="5"/>
        </w:numPr>
        <w:spacing w:line="300" w:lineRule="auto"/>
        <w:jc w:val="left"/>
        <w:rPr>
          <w:rFonts w:ascii="宋体" w:hAnsi="宋体"/>
          <w:color w:val="000000"/>
          <w:sz w:val="24"/>
        </w:rPr>
      </w:pPr>
      <w:r>
        <w:rPr>
          <w:color w:val="000000"/>
          <w:sz w:val="24"/>
        </w:rPr>
        <w:t xml:space="preserve"> </w:t>
      </w:r>
      <w:r>
        <w:rPr>
          <w:rFonts w:hint="eastAsia"/>
          <w:sz w:val="24"/>
        </w:rPr>
        <w:t>动态信号采集分析系统同时测量质量块的峰值加速度及力锤输出的峰值电压；</w:t>
      </w:r>
      <w:r>
        <w:rPr>
          <w:rFonts w:hint="eastAsia" w:ascii="宋体" w:hAnsi="宋体"/>
          <w:color w:val="000000"/>
          <w:sz w:val="24"/>
        </w:rPr>
        <w:t>；</w:t>
      </w:r>
    </w:p>
    <w:p>
      <w:pPr>
        <w:widowControl/>
        <w:numPr>
          <w:ilvl w:val="0"/>
          <w:numId w:val="5"/>
        </w:numPr>
        <w:spacing w:line="300" w:lineRule="auto"/>
        <w:jc w:val="left"/>
        <w:rPr>
          <w:rFonts w:ascii="宋体" w:hAnsi="宋体"/>
          <w:color w:val="000000"/>
          <w:sz w:val="24"/>
        </w:rPr>
      </w:pPr>
      <w:r>
        <w:rPr>
          <w:color w:val="000000"/>
          <w:sz w:val="24"/>
        </w:rPr>
        <w:t xml:space="preserve"> </w:t>
      </w:r>
      <w:r>
        <w:rPr>
          <w:rFonts w:hint="eastAsia" w:ascii="宋体" w:hAnsi="宋体"/>
          <w:color w:val="000000"/>
          <w:sz w:val="24"/>
        </w:rPr>
        <w:t>按公式（</w:t>
      </w:r>
      <w:r>
        <w:rPr>
          <w:rFonts w:ascii="宋体" w:hAnsi="宋体"/>
          <w:color w:val="000000"/>
          <w:sz w:val="24"/>
        </w:rPr>
        <w:t>1）计算</w:t>
      </w:r>
      <w:r>
        <w:rPr>
          <w:rFonts w:hint="eastAsia" w:ascii="宋体" w:hAnsi="宋体"/>
          <w:color w:val="000000"/>
          <w:sz w:val="24"/>
        </w:rPr>
        <w:t>灵敏度</w:t>
      </w:r>
      <m:oMath>
        <m:sSub>
          <m:sSubPr>
            <m:ctrlPr>
              <w:rPr>
                <w:rFonts w:ascii="Cambria Math" w:hAnsi="Cambria Math"/>
                <w:color w:val="000000"/>
                <w:sz w:val="24"/>
              </w:rPr>
            </m:ctrlPr>
          </m:sSubPr>
          <m:e>
            <m:r>
              <m:rPr/>
              <w:rPr>
                <w:rFonts w:ascii="Cambria Math" w:hAnsi="Cambria Math"/>
                <w:color w:val="000000"/>
                <w:sz w:val="24"/>
              </w:rPr>
              <m:t>S</m:t>
            </m:r>
            <m:ctrlPr>
              <w:rPr>
                <w:rFonts w:ascii="Cambria Math" w:hAnsi="Cambria Math"/>
                <w:color w:val="000000"/>
                <w:sz w:val="24"/>
              </w:rPr>
            </m:ctrlPr>
          </m:e>
          <m:sub>
            <m:r>
              <m:rPr>
                <m:sty m:val="p"/>
              </m:rPr>
              <w:rPr>
                <w:rFonts w:ascii="Cambria Math" w:hAnsi="Cambria Math"/>
                <w:color w:val="000000"/>
                <w:sz w:val="24"/>
              </w:rPr>
              <m:t>r</m:t>
            </m:r>
            <m:ctrlPr>
              <w:rPr>
                <w:rFonts w:ascii="Cambria Math" w:hAnsi="Cambria Math"/>
                <w:color w:val="000000"/>
                <w:sz w:val="24"/>
              </w:rPr>
            </m:ctrlPr>
          </m:sub>
        </m:sSub>
      </m:oMath>
      <w:r>
        <w:rPr>
          <w:rFonts w:hint="eastAsia" w:ascii="宋体" w:hAnsi="宋体"/>
          <w:color w:val="000000"/>
          <w:sz w:val="24"/>
        </w:rPr>
        <w:t>。</w:t>
      </w:r>
    </w:p>
    <w:p>
      <w:pPr>
        <w:widowControl/>
        <w:numPr>
          <w:ilvl w:val="0"/>
          <w:numId w:val="5"/>
        </w:numPr>
        <w:spacing w:line="300" w:lineRule="auto"/>
        <w:jc w:val="left"/>
        <w:rPr>
          <w:rFonts w:ascii="宋体" w:hAnsi="宋体"/>
          <w:color w:val="000000"/>
          <w:sz w:val="24"/>
        </w:rPr>
      </w:pPr>
      <w:r>
        <w:rPr>
          <w:color w:val="000000"/>
          <w:sz w:val="24"/>
        </w:rPr>
        <w:t xml:space="preserve"> </w:t>
      </w:r>
      <w:r>
        <w:rPr>
          <w:rFonts w:hint="eastAsia"/>
          <w:sz w:val="24"/>
        </w:rPr>
        <w:t>根据力锤的满量程，从低到高均匀选择7~10个校准点量程，改变</w:t>
      </w:r>
      <w:r>
        <w:rPr>
          <w:rFonts w:hint="eastAsia" w:ascii="宋体" w:hAnsi="宋体"/>
          <w:color w:val="000000"/>
          <w:sz w:val="24"/>
        </w:rPr>
        <w:t>校准装置的提升高度或更换合适的质量块，重复c</w:t>
      </w:r>
      <w:r>
        <w:rPr>
          <w:rFonts w:hint="eastAsia"/>
          <w:sz w:val="24"/>
        </w:rPr>
        <w:t xml:space="preserve"> ~ </w:t>
      </w:r>
      <w:r>
        <w:rPr>
          <w:rFonts w:hint="eastAsia" w:ascii="宋体" w:hAnsi="宋体"/>
          <w:color w:val="000000"/>
          <w:sz w:val="24"/>
        </w:rPr>
        <w:t>e步骤，</w:t>
      </w:r>
      <w:r>
        <w:rPr>
          <w:rFonts w:hint="eastAsia"/>
          <w:sz w:val="24"/>
        </w:rPr>
        <w:t>在选定的校准点附近，分别记录测试的峰值力值</w:t>
      </w:r>
      <w:r>
        <w:rPr>
          <w:rFonts w:hint="eastAsia" w:ascii="宋体" w:hAnsi="宋体"/>
          <w:i/>
          <w:iCs/>
          <w:color w:val="000000"/>
          <w:sz w:val="24"/>
        </w:rPr>
        <w:t>F</w:t>
      </w:r>
      <w:r>
        <w:rPr>
          <w:rFonts w:hint="eastAsia"/>
          <w:sz w:val="24"/>
        </w:rPr>
        <w:t>和峰值加速度 a，根据公式（1）分别计算出各校准点的力锤灵敏度；</w:t>
      </w:r>
    </w:p>
    <w:p>
      <w:pPr>
        <w:widowControl/>
        <w:numPr>
          <w:ilvl w:val="0"/>
          <w:numId w:val="5"/>
        </w:numPr>
        <w:autoSpaceDE w:val="0"/>
        <w:autoSpaceDN w:val="0"/>
        <w:spacing w:line="360" w:lineRule="auto"/>
        <w:ind w:right="-1"/>
        <w:jc w:val="left"/>
        <w:rPr>
          <w:rFonts w:ascii="宋体" w:hAnsi="宋体"/>
          <w:color w:val="000000"/>
          <w:sz w:val="24"/>
        </w:rPr>
      </w:pPr>
      <w:r>
        <w:rPr>
          <w:rFonts w:hint="eastAsia" w:ascii="宋体" w:hAnsi="宋体"/>
          <w:color w:val="000000"/>
          <w:sz w:val="24"/>
        </w:rPr>
        <w:t>按公式（2）求出</w:t>
      </w:r>
      <w:r>
        <w:rPr>
          <w:rFonts w:hint="eastAsia"/>
          <w:sz w:val="24"/>
        </w:rPr>
        <w:t>回归直线，按</w:t>
      </w:r>
      <w:r>
        <w:rPr>
          <w:rFonts w:hint="eastAsia" w:ascii="宋体" w:hAnsi="宋体"/>
          <w:color w:val="000000"/>
          <w:sz w:val="24"/>
        </w:rPr>
        <w:t>公式（</w:t>
      </w:r>
      <w:r>
        <w:rPr>
          <w:rFonts w:ascii="宋体" w:hAnsi="宋体"/>
          <w:color w:val="000000"/>
          <w:sz w:val="24"/>
        </w:rPr>
        <w:t>3</w:t>
      </w:r>
      <w:r>
        <w:rPr>
          <w:rFonts w:hint="eastAsia" w:ascii="宋体" w:hAnsi="宋体"/>
          <w:color w:val="000000"/>
          <w:sz w:val="24"/>
        </w:rPr>
        <w:t>）</w:t>
      </w:r>
      <w:r>
        <w:rPr>
          <w:rFonts w:hint="eastAsia"/>
          <w:sz w:val="24"/>
        </w:rPr>
        <w:t>计算灵敏度幅值线性度。</w:t>
      </w:r>
    </w:p>
    <w:p>
      <w:pPr>
        <w:spacing w:line="360" w:lineRule="auto"/>
        <w:outlineLvl w:val="1"/>
        <w:rPr>
          <w:rFonts w:ascii="宋体" w:hAnsi="宋体"/>
          <w:color w:val="000000"/>
          <w:sz w:val="24"/>
        </w:rPr>
      </w:pPr>
      <w:bookmarkStart w:id="87" w:name="_Toc145346610"/>
      <w:bookmarkStart w:id="88" w:name="_Toc145368433"/>
      <w:r>
        <w:rPr>
          <w:rFonts w:ascii="宋体" w:hAnsi="宋体"/>
          <w:color w:val="000000"/>
          <w:sz w:val="24"/>
        </w:rPr>
        <w:t>6.</w:t>
      </w:r>
      <w:r>
        <w:rPr>
          <w:rFonts w:hint="eastAsia" w:ascii="宋体" w:hAnsi="宋体"/>
          <w:color w:val="000000"/>
          <w:sz w:val="24"/>
        </w:rPr>
        <w:t>3</w:t>
      </w:r>
      <w:r>
        <w:rPr>
          <w:rFonts w:ascii="宋体" w:hAnsi="宋体"/>
          <w:color w:val="000000"/>
          <w:sz w:val="24"/>
        </w:rPr>
        <w:t xml:space="preserve"> </w:t>
      </w:r>
      <w:r>
        <w:rPr>
          <w:rFonts w:hint="eastAsia" w:ascii="宋体" w:hAnsi="宋体"/>
          <w:color w:val="000000"/>
          <w:sz w:val="24"/>
        </w:rPr>
        <w:t>灵敏度年稳定度</w:t>
      </w:r>
      <w:bookmarkEnd w:id="87"/>
      <w:bookmarkEnd w:id="88"/>
    </w:p>
    <w:p>
      <w:pPr>
        <w:autoSpaceDE w:val="0"/>
        <w:autoSpaceDN w:val="0"/>
        <w:spacing w:line="360" w:lineRule="auto"/>
        <w:ind w:right="-1" w:firstLine="480" w:firstLineChars="200"/>
        <w:rPr>
          <w:rFonts w:ascii="宋体" w:hAnsi="宋体"/>
          <w:color w:val="0000FF"/>
          <w:sz w:val="24"/>
        </w:rPr>
      </w:pPr>
      <w:r>
        <w:rPr>
          <w:rFonts w:hint="eastAsia" w:ascii="宋体" w:hAnsi="宋体"/>
          <w:color w:val="000000"/>
          <w:sz w:val="24"/>
        </w:rPr>
        <w:t>通常用内置力传感器灵敏度的年稳定度来评价力锤的稳定度；采用上一年6.2测出的力锤灵敏度S</w:t>
      </w:r>
      <w:r>
        <w:rPr>
          <w:rFonts w:ascii="宋体" w:hAnsi="宋体"/>
          <w:color w:val="000000"/>
          <w:sz w:val="24"/>
          <w:vertAlign w:val="subscript"/>
        </w:rPr>
        <w:t>1</w:t>
      </w:r>
      <w:r>
        <w:rPr>
          <w:rFonts w:hint="eastAsia" w:ascii="宋体" w:hAnsi="宋体"/>
          <w:color w:val="000000"/>
          <w:sz w:val="24"/>
        </w:rPr>
        <w:t>和本年度测试的力锤灵敏度S</w:t>
      </w:r>
      <w:r>
        <w:rPr>
          <w:rFonts w:hint="eastAsia" w:ascii="宋体" w:hAnsi="宋体"/>
          <w:color w:val="000000"/>
          <w:sz w:val="24"/>
          <w:vertAlign w:val="subscript"/>
        </w:rPr>
        <w:t>2</w:t>
      </w:r>
      <w:r>
        <w:rPr>
          <w:rFonts w:hint="eastAsia" w:ascii="宋体" w:hAnsi="宋体"/>
          <w:color w:val="000000"/>
          <w:sz w:val="24"/>
        </w:rPr>
        <w:t>,按照公式（4）计算力锤的年稳定度：</w:t>
      </w:r>
    </w:p>
    <w:p>
      <w:pPr>
        <w:pStyle w:val="5"/>
        <w:autoSpaceDE w:val="0"/>
        <w:autoSpaceDN w:val="0"/>
        <w:spacing w:line="360" w:lineRule="auto"/>
        <w:ind w:left="3300" w:right="-1"/>
        <w:jc w:val="left"/>
        <w:rPr>
          <w:rFonts w:eastAsia="Cambria Math"/>
          <w:color w:val="000000"/>
          <w:sz w:val="24"/>
        </w:rPr>
      </w:pPr>
      <m:oMath>
        <m:sSub>
          <m:sSubPr>
            <m:ctrlPr>
              <w:rPr>
                <w:rFonts w:ascii="Cambria Math" w:hAnsi="Cambria Math" w:eastAsia="Cambria Math"/>
                <w:color w:val="000000"/>
                <w:sz w:val="24"/>
              </w:rPr>
            </m:ctrlPr>
          </m:sSubPr>
          <m:e>
            <m:r>
              <m:rPr>
                <m:sty m:val="p"/>
              </m:rPr>
              <w:rPr>
                <w:rFonts w:ascii="Cambria Math" w:hAnsi="Cambria Math" w:eastAsia="Cambria Math"/>
                <w:color w:val="000000"/>
                <w:sz w:val="24"/>
              </w:rPr>
              <m:t xml:space="preserve"> </m:t>
            </m:r>
            <m:r>
              <m:rPr/>
              <w:rPr>
                <w:rFonts w:ascii="Cambria Math" w:hAnsi="Cambria Math" w:eastAsia="Cambria Math"/>
                <w:color w:val="000000"/>
                <w:sz w:val="24"/>
              </w:rPr>
              <m:t>ω</m:t>
            </m:r>
            <m:ctrlPr>
              <w:rPr>
                <w:rFonts w:ascii="Cambria Math" w:hAnsi="Cambria Math" w:eastAsia="Cambria Math"/>
                <w:color w:val="000000"/>
                <w:sz w:val="24"/>
              </w:rPr>
            </m:ctrlPr>
          </m:e>
          <m:sub>
            <m:r>
              <m:rPr/>
              <w:rPr>
                <w:rFonts w:ascii="Cambria Math" w:hAnsi="Cambria Math" w:eastAsia="Cambria Math"/>
                <w:color w:val="000000"/>
                <w:sz w:val="24"/>
              </w:rPr>
              <m:t>s</m:t>
            </m:r>
            <m:ctrlPr>
              <w:rPr>
                <w:rFonts w:ascii="Cambria Math" w:hAnsi="Cambria Math" w:eastAsia="Cambria Math"/>
                <w:color w:val="000000"/>
                <w:sz w:val="24"/>
              </w:rPr>
            </m:ctrlPr>
          </m:sub>
        </m:sSub>
        <m:r>
          <m:rPr>
            <m:sty m:val="p"/>
          </m:rPr>
          <w:rPr>
            <w:rFonts w:ascii="Cambria Math" w:hAnsi="Cambria Math" w:eastAsia="Cambria Math"/>
            <w:color w:val="000000"/>
            <w:sz w:val="24"/>
          </w:rPr>
          <m:t>=</m:t>
        </m:r>
        <m:f>
          <m:fPr>
            <m:ctrlPr>
              <w:rPr>
                <w:rFonts w:ascii="Cambria Math" w:hAnsi="Cambria Math" w:eastAsia="Cambria Math"/>
                <w:color w:val="000000"/>
                <w:sz w:val="24"/>
              </w:rPr>
            </m:ctrlPr>
          </m:fPr>
          <m:num>
            <m:sSub>
              <m:sSubPr>
                <m:ctrlPr>
                  <w:rPr>
                    <w:rFonts w:ascii="Cambria Math" w:hAnsi="Cambria Math" w:eastAsia="Cambria Math"/>
                    <w:color w:val="000000"/>
                    <w:sz w:val="24"/>
                  </w:rPr>
                </m:ctrlPr>
              </m:sSubPr>
              <m:e>
                <m:r>
                  <m:rPr/>
                  <w:rPr>
                    <w:rFonts w:ascii="Cambria Math" w:hAnsi="Cambria Math" w:eastAsia="Cambria Math"/>
                    <w:color w:val="000000"/>
                    <w:sz w:val="24"/>
                  </w:rPr>
                  <m:t>S</m:t>
                </m:r>
                <m:ctrlPr>
                  <w:rPr>
                    <w:rFonts w:ascii="Cambria Math" w:hAnsi="Cambria Math" w:eastAsia="Cambria Math"/>
                    <w:color w:val="000000"/>
                    <w:sz w:val="24"/>
                  </w:rPr>
                </m:ctrlPr>
              </m:e>
              <m:sub>
                <m:r>
                  <m:rPr>
                    <m:sty m:val="p"/>
                  </m:rPr>
                  <w:rPr>
                    <w:rFonts w:ascii="Cambria Math" w:hAnsi="Cambria Math" w:eastAsia="Cambria Math"/>
                    <w:color w:val="000000"/>
                    <w:sz w:val="24"/>
                  </w:rPr>
                  <m:t>2</m:t>
                </m:r>
                <m:ctrlPr>
                  <w:rPr>
                    <w:rFonts w:ascii="Cambria Math" w:hAnsi="Cambria Math" w:eastAsia="Cambria Math"/>
                    <w:color w:val="000000"/>
                    <w:sz w:val="24"/>
                  </w:rPr>
                </m:ctrlPr>
              </m:sub>
            </m:sSub>
            <m:r>
              <m:rPr>
                <m:sty m:val="p"/>
              </m:rPr>
              <w:rPr>
                <w:rFonts w:ascii="Cambria Math" w:hAnsi="Cambria Math" w:eastAsia="Cambria Math"/>
                <w:color w:val="000000"/>
                <w:sz w:val="24"/>
              </w:rPr>
              <m:t>−</m:t>
            </m:r>
            <m:sSub>
              <m:sSubPr>
                <m:ctrlPr>
                  <w:rPr>
                    <w:rFonts w:ascii="Cambria Math" w:hAnsi="Cambria Math" w:eastAsia="Cambria Math"/>
                    <w:color w:val="000000"/>
                    <w:sz w:val="24"/>
                  </w:rPr>
                </m:ctrlPr>
              </m:sSubPr>
              <m:e>
                <m:r>
                  <m:rPr/>
                  <w:rPr>
                    <w:rFonts w:ascii="Cambria Math" w:hAnsi="Cambria Math" w:eastAsia="Cambria Math"/>
                    <w:color w:val="000000"/>
                    <w:sz w:val="24"/>
                  </w:rPr>
                  <m:t>S</m:t>
                </m:r>
                <m:ctrlPr>
                  <w:rPr>
                    <w:rFonts w:ascii="Cambria Math" w:hAnsi="Cambria Math" w:eastAsia="Cambria Math"/>
                    <w:color w:val="000000"/>
                    <w:sz w:val="24"/>
                  </w:rPr>
                </m:ctrlPr>
              </m:e>
              <m:sub>
                <m:r>
                  <m:rPr>
                    <m:sty m:val="p"/>
                  </m:rPr>
                  <w:rPr>
                    <w:rFonts w:ascii="Cambria Math" w:hAnsi="Cambria Math" w:eastAsia="Cambria Math"/>
                    <w:color w:val="000000"/>
                    <w:sz w:val="24"/>
                  </w:rPr>
                  <m:t>1</m:t>
                </m:r>
                <m:ctrlPr>
                  <w:rPr>
                    <w:rFonts w:ascii="Cambria Math" w:hAnsi="Cambria Math" w:eastAsia="Cambria Math"/>
                    <w:color w:val="000000"/>
                    <w:sz w:val="24"/>
                  </w:rPr>
                </m:ctrlPr>
              </m:sub>
            </m:sSub>
            <m:ctrlPr>
              <w:rPr>
                <w:rFonts w:ascii="Cambria Math" w:hAnsi="Cambria Math" w:eastAsia="Cambria Math"/>
                <w:color w:val="000000"/>
                <w:sz w:val="24"/>
              </w:rPr>
            </m:ctrlPr>
          </m:num>
          <m:den>
            <m:sSub>
              <m:sSubPr>
                <m:ctrlPr>
                  <w:rPr>
                    <w:rFonts w:ascii="Cambria Math" w:hAnsi="Cambria Math" w:eastAsia="Cambria Math"/>
                    <w:color w:val="000000"/>
                    <w:sz w:val="24"/>
                  </w:rPr>
                </m:ctrlPr>
              </m:sSubPr>
              <m:e>
                <m:r>
                  <m:rPr/>
                  <w:rPr>
                    <w:rFonts w:ascii="Cambria Math" w:hAnsi="Cambria Math" w:eastAsia="Cambria Math"/>
                    <w:color w:val="000000"/>
                    <w:sz w:val="24"/>
                  </w:rPr>
                  <m:t>S</m:t>
                </m:r>
                <m:ctrlPr>
                  <w:rPr>
                    <w:rFonts w:ascii="Cambria Math" w:hAnsi="Cambria Math" w:eastAsia="Cambria Math"/>
                    <w:color w:val="000000"/>
                    <w:sz w:val="24"/>
                  </w:rPr>
                </m:ctrlPr>
              </m:e>
              <m:sub>
                <m:r>
                  <m:rPr>
                    <m:sty m:val="p"/>
                  </m:rPr>
                  <w:rPr>
                    <w:rFonts w:ascii="Cambria Math" w:hAnsi="Cambria Math" w:eastAsia="Cambria Math"/>
                    <w:color w:val="000000"/>
                    <w:sz w:val="24"/>
                  </w:rPr>
                  <m:t>1</m:t>
                </m:r>
                <m:ctrlPr>
                  <w:rPr>
                    <w:rFonts w:ascii="Cambria Math" w:hAnsi="Cambria Math" w:eastAsia="Cambria Math"/>
                    <w:color w:val="000000"/>
                    <w:sz w:val="24"/>
                  </w:rPr>
                </m:ctrlPr>
              </m:sub>
            </m:sSub>
            <m:ctrlPr>
              <w:rPr>
                <w:rFonts w:ascii="Cambria Math" w:hAnsi="Cambria Math" w:eastAsia="Cambria Math"/>
                <w:color w:val="000000"/>
                <w:sz w:val="24"/>
              </w:rPr>
            </m:ctrlPr>
          </m:den>
        </m:f>
        <m:r>
          <m:rPr>
            <m:sty m:val="p"/>
          </m:rPr>
          <w:rPr>
            <w:rFonts w:ascii="Cambria Math" w:hAnsi="Cambria Math" w:eastAsia="Cambria Math"/>
            <w:color w:val="000000"/>
            <w:sz w:val="24"/>
          </w:rPr>
          <m:t>×100%</m:t>
        </m:r>
      </m:oMath>
      <w:r>
        <w:rPr>
          <w:rFonts w:ascii="Cambria Math" w:hAnsi="Cambria Math" w:eastAsia="Cambria Math"/>
          <w:color w:val="000000"/>
          <w:sz w:val="24"/>
        </w:rPr>
        <w:t xml:space="preserve">      </w:t>
      </w:r>
      <w:r>
        <w:rPr>
          <w:rFonts w:hint="eastAsia" w:ascii="Cambria Math" w:hAnsi="Cambria Math" w:eastAsia="宋体"/>
          <w:color w:val="000000"/>
          <w:sz w:val="24"/>
        </w:rPr>
        <w:t xml:space="preserve">                                        </w:t>
      </w:r>
      <w:r>
        <w:rPr>
          <w:rFonts w:ascii="Cambria Math" w:hAnsi="Cambria Math" w:eastAsia="Cambria Math"/>
          <w:color w:val="000000"/>
          <w:sz w:val="24"/>
        </w:rPr>
        <w:t xml:space="preserve">           </w:t>
      </w:r>
      <w:r>
        <w:rPr>
          <w:rFonts w:hint="eastAsia" w:ascii="Cambria Math" w:hAnsi="Cambria Math" w:eastAsiaTheme="minorEastAsia"/>
          <w:color w:val="000000"/>
          <w:sz w:val="24"/>
        </w:rPr>
        <w:t>(4)</w:t>
      </w:r>
    </w:p>
    <w:p>
      <w:pPr>
        <w:spacing w:line="360" w:lineRule="auto"/>
        <w:ind w:left="60" w:firstLine="420"/>
        <w:rPr>
          <w:sz w:val="24"/>
        </w:rPr>
      </w:pPr>
      <w:r>
        <w:rPr>
          <w:rFonts w:hint="eastAsia"/>
          <w:sz w:val="24"/>
        </w:rPr>
        <w:t>式中：</w:t>
      </w:r>
    </w:p>
    <w:p>
      <w:pPr>
        <w:spacing w:line="360" w:lineRule="auto"/>
        <w:ind w:left="420" w:firstLine="420"/>
        <w:rPr>
          <w:sz w:val="24"/>
        </w:rPr>
      </w:pPr>
      <m:oMath>
        <m:sSub>
          <m:sSubPr>
            <m:ctrlPr>
              <w:rPr>
                <w:rFonts w:ascii="Cambria Math" w:hAnsi="Cambria Math" w:eastAsia="Cambria Math"/>
                <w:color w:val="000000"/>
                <w:sz w:val="24"/>
              </w:rPr>
            </m:ctrlPr>
          </m:sSubPr>
          <m:e>
            <m:r>
              <m:rPr>
                <m:sty m:val="p"/>
              </m:rPr>
              <w:rPr>
                <w:rFonts w:ascii="Cambria Math" w:hAnsi="Cambria Math" w:eastAsia="Cambria Math"/>
                <w:color w:val="000000"/>
                <w:sz w:val="24"/>
              </w:rPr>
              <m:t xml:space="preserve"> </m:t>
            </m:r>
            <m:r>
              <m:rPr/>
              <w:rPr>
                <w:rFonts w:ascii="Cambria Math" w:hAnsi="Cambria Math" w:eastAsia="Cambria Math"/>
                <w:color w:val="000000"/>
                <w:sz w:val="24"/>
              </w:rPr>
              <m:t>ω</m:t>
            </m:r>
            <m:ctrlPr>
              <w:rPr>
                <w:rFonts w:ascii="Cambria Math" w:hAnsi="Cambria Math" w:eastAsia="Cambria Math"/>
                <w:color w:val="000000"/>
                <w:sz w:val="24"/>
              </w:rPr>
            </m:ctrlPr>
          </m:e>
          <m:sub>
            <m:r>
              <m:rPr/>
              <w:rPr>
                <w:rFonts w:ascii="Cambria Math" w:hAnsi="Cambria Math" w:eastAsia="Cambria Math"/>
                <w:color w:val="000000"/>
                <w:sz w:val="24"/>
              </w:rPr>
              <m:t>s</m:t>
            </m:r>
            <m:ctrlPr>
              <w:rPr>
                <w:rFonts w:ascii="Cambria Math" w:hAnsi="Cambria Math" w:eastAsia="Cambria Math"/>
                <w:color w:val="000000"/>
                <w:sz w:val="24"/>
              </w:rPr>
            </m:ctrlPr>
          </m:sub>
        </m:sSub>
      </m:oMath>
      <w:r>
        <w:rPr>
          <w:sz w:val="24"/>
        </w:rPr>
        <w:t>——</w:t>
      </w:r>
      <w:r>
        <w:rPr>
          <w:rFonts w:hint="eastAsia"/>
          <w:sz w:val="24"/>
        </w:rPr>
        <w:t>灵敏度年稳定度，</w:t>
      </w:r>
      <w:r>
        <w:rPr>
          <w:sz w:val="24"/>
        </w:rPr>
        <w:t>%</w:t>
      </w:r>
      <w:r>
        <w:rPr>
          <w:rFonts w:hint="eastAsia"/>
          <w:sz w:val="24"/>
        </w:rPr>
        <w:t>；</w:t>
      </w:r>
    </w:p>
    <w:p>
      <w:pPr>
        <w:spacing w:line="360" w:lineRule="auto"/>
        <w:ind w:left="360" w:firstLine="480" w:firstLineChars="200"/>
        <w:rPr>
          <w:sz w:val="24"/>
        </w:rPr>
      </w:pPr>
      <m:oMath>
        <m:sSub>
          <m:sSubPr>
            <m:ctrlPr>
              <w:rPr>
                <w:rFonts w:ascii="Cambria Math" w:hAnsi="Cambria Math" w:eastAsia="Cambria Math"/>
                <w:color w:val="000000"/>
                <w:sz w:val="24"/>
              </w:rPr>
            </m:ctrlPr>
          </m:sSubPr>
          <m:e>
            <m:r>
              <m:rPr/>
              <w:rPr>
                <w:rFonts w:ascii="Cambria Math" w:hAnsi="Cambria Math" w:eastAsia="Cambria Math"/>
                <w:color w:val="000000"/>
                <w:sz w:val="24"/>
              </w:rPr>
              <m:t>S</m:t>
            </m:r>
            <m:ctrlPr>
              <w:rPr>
                <w:rFonts w:ascii="Cambria Math" w:hAnsi="Cambria Math" w:eastAsia="Cambria Math"/>
                <w:color w:val="000000"/>
                <w:sz w:val="24"/>
              </w:rPr>
            </m:ctrlPr>
          </m:e>
          <m:sub>
            <m:r>
              <m:rPr>
                <m:sty m:val="p"/>
              </m:rPr>
              <w:rPr>
                <w:rFonts w:ascii="Cambria Math" w:hAnsi="Cambria Math" w:eastAsia="Cambria Math"/>
                <w:color w:val="000000"/>
                <w:sz w:val="24"/>
              </w:rPr>
              <m:t>2</m:t>
            </m:r>
            <m:ctrlPr>
              <w:rPr>
                <w:rFonts w:ascii="Cambria Math" w:hAnsi="Cambria Math" w:eastAsia="Cambria Math"/>
                <w:color w:val="000000"/>
                <w:sz w:val="24"/>
              </w:rPr>
            </m:ctrlPr>
          </m:sub>
        </m:sSub>
      </m:oMath>
      <w:r>
        <w:rPr>
          <w:sz w:val="24"/>
        </w:rPr>
        <w:t>——</w:t>
      </w:r>
      <w:r>
        <w:rPr>
          <w:rFonts w:hint="eastAsia"/>
          <w:sz w:val="24"/>
        </w:rPr>
        <w:t>当年的力锤灵敏度，</w:t>
      </w:r>
      <w:r>
        <w:rPr>
          <w:sz w:val="24"/>
        </w:rPr>
        <w:t>mV/N</w:t>
      </w:r>
      <w:r>
        <w:rPr>
          <w:rFonts w:hint="eastAsia"/>
          <w:sz w:val="24"/>
        </w:rPr>
        <w:t>或</w:t>
      </w:r>
      <w:r>
        <w:rPr>
          <w:sz w:val="24"/>
        </w:rPr>
        <w:t>pC/N</w:t>
      </w:r>
      <w:r>
        <w:rPr>
          <w:rFonts w:hint="eastAsia"/>
          <w:sz w:val="24"/>
        </w:rPr>
        <w:t>；</w:t>
      </w:r>
    </w:p>
    <w:p>
      <w:pPr>
        <w:spacing w:line="360" w:lineRule="auto"/>
        <w:ind w:left="420" w:firstLine="420"/>
        <w:rPr>
          <w:sz w:val="24"/>
        </w:rPr>
      </w:pPr>
      <m:oMath>
        <m:sSub>
          <m:sSubPr>
            <m:ctrlPr>
              <w:rPr>
                <w:rFonts w:ascii="Cambria Math" w:hAnsi="Cambria Math" w:eastAsia="Cambria Math"/>
                <w:color w:val="000000"/>
                <w:sz w:val="24"/>
              </w:rPr>
            </m:ctrlPr>
          </m:sSubPr>
          <m:e>
            <m:r>
              <m:rPr/>
              <w:rPr>
                <w:rFonts w:ascii="Cambria Math" w:hAnsi="Cambria Math" w:eastAsia="Cambria Math"/>
                <w:color w:val="000000"/>
                <w:sz w:val="24"/>
              </w:rPr>
              <m:t>S</m:t>
            </m:r>
            <m:ctrlPr>
              <w:rPr>
                <w:rFonts w:ascii="Cambria Math" w:hAnsi="Cambria Math" w:eastAsia="Cambria Math"/>
                <w:color w:val="000000"/>
                <w:sz w:val="24"/>
              </w:rPr>
            </m:ctrlPr>
          </m:e>
          <m:sub>
            <m:r>
              <m:rPr>
                <m:sty m:val="p"/>
              </m:rPr>
              <w:rPr>
                <w:rFonts w:ascii="Cambria Math" w:hAnsi="Cambria Math" w:eastAsia="Cambria Math"/>
                <w:color w:val="000000"/>
                <w:sz w:val="24"/>
              </w:rPr>
              <m:t>1</m:t>
            </m:r>
            <m:ctrlPr>
              <w:rPr>
                <w:rFonts w:ascii="Cambria Math" w:hAnsi="Cambria Math" w:eastAsia="Cambria Math"/>
                <w:color w:val="000000"/>
                <w:sz w:val="24"/>
              </w:rPr>
            </m:ctrlPr>
          </m:sub>
        </m:sSub>
      </m:oMath>
      <w:r>
        <w:rPr>
          <w:sz w:val="24"/>
        </w:rPr>
        <w:t>——</w:t>
      </w:r>
      <w:r>
        <w:rPr>
          <w:rFonts w:hint="eastAsia"/>
          <w:sz w:val="24"/>
        </w:rPr>
        <w:t>上一年的力锤灵敏度，</w:t>
      </w:r>
      <w:r>
        <w:rPr>
          <w:sz w:val="24"/>
        </w:rPr>
        <w:t>mV/N</w:t>
      </w:r>
      <w:r>
        <w:rPr>
          <w:rFonts w:hint="eastAsia"/>
          <w:sz w:val="24"/>
        </w:rPr>
        <w:t>或</w:t>
      </w:r>
      <w:r>
        <w:rPr>
          <w:sz w:val="24"/>
        </w:rPr>
        <w:t>pC/N</w:t>
      </w:r>
      <w:r>
        <w:rPr>
          <w:rFonts w:hint="eastAsia"/>
          <w:sz w:val="24"/>
        </w:rPr>
        <w:t>；</w:t>
      </w:r>
    </w:p>
    <w:p>
      <w:pPr>
        <w:spacing w:line="360" w:lineRule="auto"/>
        <w:outlineLvl w:val="1"/>
        <w:rPr>
          <w:rFonts w:ascii="宋体" w:hAnsi="宋体"/>
          <w:color w:val="000000"/>
        </w:rPr>
      </w:pPr>
    </w:p>
    <w:p>
      <w:pPr>
        <w:spacing w:before="120" w:beforeLines="50" w:after="120" w:afterLines="50" w:line="360" w:lineRule="auto"/>
        <w:outlineLvl w:val="0"/>
        <w:rPr>
          <w:rFonts w:ascii="黑体" w:hAnsi="黑体" w:eastAsia="黑体"/>
          <w:sz w:val="24"/>
        </w:rPr>
      </w:pPr>
      <w:bookmarkStart w:id="89" w:name="_Toc45791765"/>
      <w:bookmarkStart w:id="90" w:name="_Toc36508748"/>
      <w:bookmarkStart w:id="91" w:name="_Toc145368434"/>
      <w:bookmarkStart w:id="92" w:name="_Toc16779060"/>
      <w:bookmarkStart w:id="93" w:name="_Toc145346611"/>
      <w:r>
        <w:rPr>
          <w:rFonts w:ascii="黑体" w:hAnsi="黑体" w:eastAsia="黑体"/>
          <w:sz w:val="24"/>
        </w:rPr>
        <w:t>7</w:t>
      </w:r>
      <w:r>
        <w:rPr>
          <w:rFonts w:hint="eastAsia" w:ascii="黑体" w:hAnsi="黑体" w:eastAsia="黑体"/>
          <w:sz w:val="24"/>
        </w:rPr>
        <w:t xml:space="preserve"> 校准结果表达</w:t>
      </w:r>
      <w:bookmarkEnd w:id="89"/>
      <w:bookmarkEnd w:id="90"/>
      <w:bookmarkEnd w:id="91"/>
      <w:bookmarkEnd w:id="92"/>
      <w:bookmarkEnd w:id="93"/>
    </w:p>
    <w:p>
      <w:pPr>
        <w:spacing w:line="360" w:lineRule="auto"/>
        <w:ind w:firstLine="480" w:firstLineChars="200"/>
        <w:jc w:val="left"/>
        <w:rPr>
          <w:color w:val="000000"/>
          <w:sz w:val="24"/>
        </w:rPr>
      </w:pPr>
      <w:bookmarkStart w:id="94" w:name="_Toc15474970"/>
      <w:bookmarkStart w:id="95" w:name="_Toc10293960"/>
      <w:bookmarkStart w:id="96" w:name="_Toc16779063"/>
      <w:r>
        <w:rPr>
          <w:rFonts w:hint="eastAsia" w:ascii="宋体" w:hAnsi="宋体"/>
          <w:color w:val="000000"/>
          <w:sz w:val="24"/>
        </w:rPr>
        <w:t>校准结果应在校准证书上反应。校准</w:t>
      </w:r>
      <w:r>
        <w:rPr>
          <w:rFonts w:hint="eastAsia"/>
          <w:color w:val="000000"/>
          <w:sz w:val="24"/>
        </w:rPr>
        <w:t>证书</w:t>
      </w:r>
      <w:bookmarkEnd w:id="94"/>
      <w:bookmarkEnd w:id="95"/>
      <w:r>
        <w:rPr>
          <w:color w:val="000000"/>
          <w:sz w:val="24"/>
        </w:rPr>
        <w:t>应至少包括以下</w:t>
      </w:r>
      <w:r>
        <w:rPr>
          <w:rFonts w:hint="eastAsia"/>
          <w:color w:val="000000"/>
          <w:sz w:val="24"/>
        </w:rPr>
        <w:t>内容</w:t>
      </w:r>
      <w:r>
        <w:rPr>
          <w:color w:val="000000"/>
          <w:sz w:val="24"/>
        </w:rPr>
        <w:t>：</w:t>
      </w:r>
    </w:p>
    <w:p>
      <w:pPr>
        <w:numPr>
          <w:ilvl w:val="0"/>
          <w:numId w:val="6"/>
        </w:numPr>
        <w:spacing w:line="360" w:lineRule="auto"/>
        <w:jc w:val="left"/>
        <w:rPr>
          <w:color w:val="000000"/>
          <w:sz w:val="24"/>
        </w:rPr>
      </w:pPr>
      <w:r>
        <w:rPr>
          <w:color w:val="000000"/>
          <w:sz w:val="24"/>
        </w:rPr>
        <w:t>标题，如</w:t>
      </w:r>
      <w:r>
        <w:rPr>
          <w:rFonts w:hint="eastAsia"/>
          <w:color w:val="000000"/>
          <w:sz w:val="24"/>
        </w:rPr>
        <w:t>“</w:t>
      </w:r>
      <w:r>
        <w:rPr>
          <w:color w:val="000000"/>
          <w:sz w:val="24"/>
        </w:rPr>
        <w:t>校准证书</w:t>
      </w:r>
      <w:r>
        <w:rPr>
          <w:rFonts w:hint="eastAsia"/>
          <w:color w:val="000000"/>
          <w:sz w:val="24"/>
        </w:rPr>
        <w:t>”；</w:t>
      </w:r>
    </w:p>
    <w:p>
      <w:pPr>
        <w:numPr>
          <w:ilvl w:val="0"/>
          <w:numId w:val="6"/>
        </w:numPr>
        <w:spacing w:line="360" w:lineRule="auto"/>
        <w:jc w:val="left"/>
        <w:rPr>
          <w:color w:val="000000"/>
          <w:sz w:val="24"/>
        </w:rPr>
      </w:pPr>
      <w:r>
        <w:rPr>
          <w:color w:val="000000"/>
          <w:sz w:val="24"/>
        </w:rPr>
        <w:t>实验室名称和地址；</w:t>
      </w:r>
    </w:p>
    <w:p>
      <w:pPr>
        <w:numPr>
          <w:ilvl w:val="0"/>
          <w:numId w:val="6"/>
        </w:numPr>
        <w:spacing w:line="360" w:lineRule="auto"/>
        <w:jc w:val="left"/>
        <w:rPr>
          <w:color w:val="000000"/>
          <w:sz w:val="24"/>
        </w:rPr>
      </w:pPr>
      <w:r>
        <w:rPr>
          <w:color w:val="000000"/>
          <w:sz w:val="24"/>
        </w:rPr>
        <w:t>进行校准的地点（如果与实验室的地址不同）；</w:t>
      </w:r>
    </w:p>
    <w:p>
      <w:pPr>
        <w:numPr>
          <w:ilvl w:val="0"/>
          <w:numId w:val="6"/>
        </w:numPr>
        <w:spacing w:line="360" w:lineRule="auto"/>
        <w:jc w:val="left"/>
        <w:rPr>
          <w:color w:val="000000"/>
          <w:sz w:val="24"/>
        </w:rPr>
      </w:pPr>
      <w:r>
        <w:rPr>
          <w:color w:val="000000"/>
          <w:sz w:val="24"/>
        </w:rPr>
        <w:t>证书的唯一性标识（如</w:t>
      </w:r>
      <w:r>
        <w:rPr>
          <w:rFonts w:hint="eastAsia"/>
          <w:color w:val="000000"/>
          <w:sz w:val="24"/>
        </w:rPr>
        <w:t>证书</w:t>
      </w:r>
      <w:r>
        <w:rPr>
          <w:color w:val="000000"/>
          <w:sz w:val="24"/>
        </w:rPr>
        <w:t>编号），每页及总页数的标识；</w:t>
      </w:r>
    </w:p>
    <w:p>
      <w:pPr>
        <w:numPr>
          <w:ilvl w:val="0"/>
          <w:numId w:val="6"/>
        </w:numPr>
        <w:spacing w:line="360" w:lineRule="auto"/>
        <w:jc w:val="left"/>
        <w:rPr>
          <w:color w:val="000000"/>
          <w:sz w:val="24"/>
        </w:rPr>
      </w:pPr>
      <w:r>
        <w:rPr>
          <w:color w:val="000000"/>
          <w:sz w:val="24"/>
        </w:rPr>
        <w:t>客户的名称和地址；</w:t>
      </w:r>
    </w:p>
    <w:p>
      <w:pPr>
        <w:numPr>
          <w:ilvl w:val="0"/>
          <w:numId w:val="6"/>
        </w:numPr>
        <w:spacing w:line="360" w:lineRule="auto"/>
        <w:jc w:val="left"/>
        <w:rPr>
          <w:color w:val="000000"/>
          <w:sz w:val="24"/>
        </w:rPr>
      </w:pPr>
      <w:r>
        <w:rPr>
          <w:color w:val="000000"/>
          <w:sz w:val="24"/>
        </w:rPr>
        <w:t>被校对象的描述和明确标识</w:t>
      </w:r>
      <w:r>
        <w:rPr>
          <w:rFonts w:hint="eastAsia"/>
          <w:color w:val="000000"/>
          <w:sz w:val="24"/>
        </w:rPr>
        <w:t>（如型号、产品编号等）</w:t>
      </w:r>
      <w:r>
        <w:rPr>
          <w:color w:val="000000"/>
          <w:sz w:val="24"/>
        </w:rPr>
        <w:t>；</w:t>
      </w:r>
    </w:p>
    <w:p>
      <w:pPr>
        <w:numPr>
          <w:ilvl w:val="0"/>
          <w:numId w:val="6"/>
        </w:numPr>
        <w:spacing w:line="360" w:lineRule="auto"/>
        <w:rPr>
          <w:color w:val="000000"/>
          <w:sz w:val="24"/>
        </w:rPr>
      </w:pPr>
      <w:r>
        <w:rPr>
          <w:color w:val="000000"/>
          <w:sz w:val="24"/>
        </w:rPr>
        <w:t>进行校准的日期</w:t>
      </w:r>
      <w:r>
        <w:rPr>
          <w:rFonts w:hint="eastAsia"/>
          <w:color w:val="000000"/>
          <w:sz w:val="24"/>
        </w:rPr>
        <w:t>，如果与校准结果的有效性和应用有关时，应说明被校准对象的接收日期</w:t>
      </w:r>
      <w:r>
        <w:rPr>
          <w:color w:val="000000"/>
          <w:sz w:val="24"/>
        </w:rPr>
        <w:t>；</w:t>
      </w:r>
    </w:p>
    <w:p>
      <w:pPr>
        <w:numPr>
          <w:ilvl w:val="0"/>
          <w:numId w:val="6"/>
        </w:numPr>
        <w:spacing w:line="360" w:lineRule="auto"/>
        <w:jc w:val="left"/>
        <w:rPr>
          <w:color w:val="000000"/>
          <w:sz w:val="24"/>
        </w:rPr>
      </w:pPr>
      <w:r>
        <w:rPr>
          <w:rFonts w:hint="eastAsia"/>
          <w:color w:val="000000"/>
          <w:sz w:val="24"/>
        </w:rPr>
        <w:t>如果与校准结果的有效性应用有关时，应对被校样品的抽样程序进行说明；</w:t>
      </w:r>
    </w:p>
    <w:p>
      <w:pPr>
        <w:numPr>
          <w:ilvl w:val="0"/>
          <w:numId w:val="6"/>
        </w:numPr>
        <w:spacing w:line="360" w:lineRule="auto"/>
        <w:jc w:val="left"/>
        <w:rPr>
          <w:color w:val="000000"/>
          <w:sz w:val="24"/>
        </w:rPr>
      </w:pPr>
      <w:r>
        <w:rPr>
          <w:color w:val="000000"/>
          <w:sz w:val="24"/>
        </w:rPr>
        <w:t>校准所依据的技术规范的标识，包括名称</w:t>
      </w:r>
      <w:r>
        <w:rPr>
          <w:rFonts w:hint="eastAsia"/>
          <w:color w:val="000000"/>
          <w:sz w:val="24"/>
        </w:rPr>
        <w:t>和</w:t>
      </w:r>
      <w:r>
        <w:rPr>
          <w:color w:val="000000"/>
          <w:sz w:val="24"/>
        </w:rPr>
        <w:t>代号；</w:t>
      </w:r>
    </w:p>
    <w:p>
      <w:pPr>
        <w:numPr>
          <w:ilvl w:val="0"/>
          <w:numId w:val="6"/>
        </w:numPr>
        <w:spacing w:line="360" w:lineRule="auto"/>
        <w:jc w:val="left"/>
        <w:rPr>
          <w:color w:val="000000"/>
          <w:sz w:val="24"/>
        </w:rPr>
      </w:pPr>
      <w:r>
        <w:rPr>
          <w:rFonts w:hint="eastAsia"/>
          <w:color w:val="000000"/>
          <w:sz w:val="24"/>
        </w:rPr>
        <w:t>本次</w:t>
      </w:r>
      <w:r>
        <w:rPr>
          <w:color w:val="000000"/>
          <w:sz w:val="24"/>
        </w:rPr>
        <w:t>校准所用测量标准的溯源性及有效性说明；</w:t>
      </w:r>
    </w:p>
    <w:p>
      <w:pPr>
        <w:numPr>
          <w:ilvl w:val="0"/>
          <w:numId w:val="6"/>
        </w:numPr>
        <w:spacing w:line="360" w:lineRule="auto"/>
        <w:jc w:val="left"/>
        <w:rPr>
          <w:color w:val="000000"/>
          <w:sz w:val="24"/>
        </w:rPr>
      </w:pPr>
      <w:r>
        <w:rPr>
          <w:color w:val="000000"/>
          <w:sz w:val="24"/>
        </w:rPr>
        <w:t>校准环境的描述；</w:t>
      </w:r>
    </w:p>
    <w:p>
      <w:pPr>
        <w:numPr>
          <w:ilvl w:val="0"/>
          <w:numId w:val="6"/>
        </w:numPr>
        <w:spacing w:line="360" w:lineRule="auto"/>
        <w:jc w:val="left"/>
        <w:rPr>
          <w:color w:val="000000"/>
          <w:sz w:val="24"/>
        </w:rPr>
      </w:pPr>
      <w:r>
        <w:rPr>
          <w:color w:val="000000"/>
          <w:sz w:val="24"/>
        </w:rPr>
        <w:t>校准结果及测量不确定度的说明；</w:t>
      </w:r>
    </w:p>
    <w:p>
      <w:pPr>
        <w:numPr>
          <w:ilvl w:val="0"/>
          <w:numId w:val="6"/>
        </w:numPr>
        <w:spacing w:line="360" w:lineRule="auto"/>
        <w:jc w:val="left"/>
        <w:rPr>
          <w:color w:val="000000"/>
          <w:sz w:val="24"/>
        </w:rPr>
      </w:pPr>
      <w:r>
        <w:rPr>
          <w:rFonts w:hint="eastAsia"/>
          <w:color w:val="000000"/>
          <w:sz w:val="24"/>
        </w:rPr>
        <w:t>对校准规范的偏离的说明；</w:t>
      </w:r>
    </w:p>
    <w:p>
      <w:pPr>
        <w:numPr>
          <w:ilvl w:val="0"/>
          <w:numId w:val="6"/>
        </w:numPr>
        <w:spacing w:line="360" w:lineRule="auto"/>
        <w:jc w:val="left"/>
        <w:rPr>
          <w:color w:val="000000"/>
          <w:sz w:val="24"/>
        </w:rPr>
      </w:pPr>
      <w:r>
        <w:rPr>
          <w:rFonts w:hint="eastAsia"/>
          <w:color w:val="000000"/>
          <w:sz w:val="24"/>
        </w:rPr>
        <w:t>校准证书或校准报告签发人的签名、职务或等效标识；</w:t>
      </w:r>
    </w:p>
    <w:p>
      <w:pPr>
        <w:numPr>
          <w:ilvl w:val="0"/>
          <w:numId w:val="6"/>
        </w:numPr>
        <w:spacing w:line="360" w:lineRule="auto"/>
        <w:jc w:val="left"/>
        <w:rPr>
          <w:color w:val="000000"/>
          <w:sz w:val="24"/>
        </w:rPr>
      </w:pPr>
      <w:r>
        <w:rPr>
          <w:color w:val="000000"/>
          <w:sz w:val="24"/>
        </w:rPr>
        <w:t>校准结果仅对被校对象有效的声明；</w:t>
      </w:r>
    </w:p>
    <w:p>
      <w:pPr>
        <w:numPr>
          <w:ilvl w:val="0"/>
          <w:numId w:val="6"/>
        </w:numPr>
        <w:spacing w:line="360" w:lineRule="auto"/>
        <w:jc w:val="left"/>
        <w:rPr>
          <w:color w:val="000000"/>
          <w:sz w:val="24"/>
        </w:rPr>
      </w:pPr>
      <w:r>
        <w:rPr>
          <w:color w:val="000000"/>
          <w:sz w:val="24"/>
        </w:rPr>
        <w:t>未经实验室书面批准，不得部分复制证书或报告的声明。</w:t>
      </w:r>
    </w:p>
    <w:p>
      <w:pPr>
        <w:pStyle w:val="11"/>
        <w:spacing w:line="360" w:lineRule="auto"/>
        <w:ind w:left="900" w:right="25" w:rightChars="12"/>
        <w:rPr>
          <w:rFonts w:ascii="Times New Roman" w:hAnsi="Times New Roman"/>
          <w:kern w:val="0"/>
          <w:sz w:val="24"/>
          <w:szCs w:val="24"/>
        </w:rPr>
      </w:pPr>
      <w:r>
        <w:rPr>
          <w:rFonts w:hint="eastAsia" w:ascii="Times New Roman" w:hAnsi="Times New Roman"/>
          <w:kern w:val="0"/>
          <w:sz w:val="24"/>
          <w:szCs w:val="24"/>
        </w:rPr>
        <w:t>出具校准证书应包括的信息及推荐校准证书内页格式见附录B。</w:t>
      </w:r>
    </w:p>
    <w:p>
      <w:pPr>
        <w:spacing w:before="120" w:beforeLines="50" w:after="120" w:afterLines="50" w:line="360" w:lineRule="auto"/>
        <w:outlineLvl w:val="0"/>
        <w:rPr>
          <w:rFonts w:ascii="黑体" w:hAnsi="黑体" w:eastAsia="黑体"/>
          <w:sz w:val="24"/>
        </w:rPr>
      </w:pPr>
      <w:bookmarkStart w:id="97" w:name="_Toc36508751"/>
      <w:bookmarkStart w:id="98" w:name="_Toc145368435"/>
      <w:bookmarkStart w:id="99" w:name="_Toc45791768"/>
      <w:bookmarkStart w:id="100" w:name="_Toc145346612"/>
      <w:r>
        <w:rPr>
          <w:rFonts w:ascii="黑体" w:hAnsi="黑体" w:eastAsia="黑体"/>
          <w:sz w:val="24"/>
        </w:rPr>
        <w:t>8</w:t>
      </w:r>
      <w:r>
        <w:rPr>
          <w:rFonts w:hint="eastAsia" w:ascii="黑体" w:hAnsi="黑体" w:eastAsia="黑体"/>
          <w:sz w:val="24"/>
        </w:rPr>
        <w:t xml:space="preserve"> 复校时间间隔</w:t>
      </w:r>
      <w:bookmarkEnd w:id="96"/>
      <w:bookmarkEnd w:id="97"/>
      <w:bookmarkEnd w:id="98"/>
      <w:bookmarkEnd w:id="99"/>
      <w:bookmarkEnd w:id="100"/>
    </w:p>
    <w:p>
      <w:pPr>
        <w:pStyle w:val="11"/>
        <w:spacing w:line="360" w:lineRule="auto"/>
        <w:ind w:left="1" w:right="25" w:rightChars="12" w:firstLine="480" w:firstLineChars="200"/>
        <w:rPr>
          <w:rFonts w:ascii="Times New Roman" w:hAnsi="Times New Roman"/>
          <w:kern w:val="0"/>
          <w:sz w:val="24"/>
          <w:szCs w:val="24"/>
        </w:rPr>
      </w:pPr>
      <w:r>
        <w:rPr>
          <w:rFonts w:hint="eastAsia" w:ascii="Times New Roman" w:hAnsi="Times New Roman"/>
          <w:kern w:val="0"/>
          <w:sz w:val="24"/>
          <w:szCs w:val="24"/>
        </w:rPr>
        <w:t>力锤复校时间间隔一般不超过</w:t>
      </w:r>
      <w:r>
        <w:rPr>
          <w:rFonts w:ascii="Times New Roman" w:hAnsi="Times New Roman"/>
          <w:kern w:val="0"/>
          <w:sz w:val="24"/>
          <w:szCs w:val="24"/>
        </w:rPr>
        <w:t>12</w:t>
      </w:r>
      <w:r>
        <w:rPr>
          <w:rFonts w:hint="eastAsia" w:ascii="Times New Roman" w:hAnsi="Times New Roman"/>
          <w:kern w:val="0"/>
          <w:sz w:val="24"/>
          <w:szCs w:val="24"/>
        </w:rPr>
        <w:t>个月。</w:t>
      </w:r>
    </w:p>
    <w:p>
      <w:pPr>
        <w:autoSpaceDE w:val="0"/>
        <w:autoSpaceDN w:val="0"/>
        <w:spacing w:line="360" w:lineRule="auto"/>
        <w:ind w:firstLine="480" w:firstLineChars="200"/>
        <w:rPr>
          <w:rFonts w:ascii="宋体" w:hAnsi="宋体"/>
          <w:color w:val="000000"/>
          <w:sz w:val="24"/>
        </w:rPr>
      </w:pPr>
      <w:r>
        <w:rPr>
          <w:rFonts w:hint="eastAsia"/>
          <w:kern w:val="0"/>
          <w:sz w:val="24"/>
        </w:rPr>
        <w:t>由于复校时间间隔的长短是由仪器的使用情况、使用者、仪器本身质量等诸多因素所决定，因此送校单位可根据实际使用情况自主决定复校时间间隔。</w:t>
      </w:r>
    </w:p>
    <w:p>
      <w:pPr>
        <w:spacing w:line="360" w:lineRule="auto"/>
        <w:outlineLvl w:val="0"/>
        <w:rPr>
          <w:rFonts w:eastAsia="黑体"/>
          <w:color w:val="000000"/>
          <w:sz w:val="28"/>
          <w:szCs w:val="28"/>
        </w:rPr>
      </w:pPr>
      <w:r>
        <w:rPr>
          <w:color w:val="000000"/>
        </w:rPr>
        <w:br w:type="page"/>
      </w:r>
      <w:bookmarkStart w:id="101" w:name="_Toc3324045"/>
      <w:bookmarkStart w:id="102" w:name="_Toc3324410"/>
      <w:bookmarkStart w:id="103" w:name="_Toc45791769"/>
      <w:bookmarkStart w:id="104" w:name="_Toc16793434"/>
      <w:bookmarkStart w:id="105" w:name="_Toc145346613"/>
      <w:bookmarkStart w:id="106" w:name="_Toc145368436"/>
      <w:bookmarkStart w:id="107" w:name="_Toc3324166"/>
      <w:bookmarkStart w:id="108" w:name="_Toc16855952"/>
      <w:bookmarkStart w:id="109" w:name="_Toc145368437"/>
      <w:bookmarkStart w:id="110" w:name="_Toc145346614"/>
      <w:r>
        <w:rPr>
          <w:rFonts w:eastAsia="黑体"/>
          <w:color w:val="000000"/>
          <w:sz w:val="28"/>
          <w:szCs w:val="28"/>
        </w:rPr>
        <w:t>附录A</w:t>
      </w:r>
      <w:bookmarkEnd w:id="101"/>
      <w:bookmarkEnd w:id="102"/>
      <w:bookmarkEnd w:id="103"/>
      <w:bookmarkEnd w:id="104"/>
      <w:bookmarkEnd w:id="105"/>
      <w:bookmarkEnd w:id="106"/>
      <w:bookmarkEnd w:id="107"/>
      <w:bookmarkEnd w:id="108"/>
      <w:r>
        <w:rPr>
          <w:rFonts w:eastAsia="黑体"/>
          <w:color w:val="000000"/>
          <w:sz w:val="28"/>
          <w:szCs w:val="28"/>
        </w:rPr>
        <w:t xml:space="preserve"> </w:t>
      </w:r>
    </w:p>
    <w:p>
      <w:pPr>
        <w:snapToGrid w:val="0"/>
        <w:spacing w:line="360" w:lineRule="auto"/>
        <w:jc w:val="center"/>
        <w:rPr>
          <w:rFonts w:eastAsia="黑体"/>
          <w:color w:val="000000"/>
          <w:sz w:val="28"/>
          <w:szCs w:val="28"/>
        </w:rPr>
      </w:pPr>
      <w:r>
        <w:rPr>
          <w:rFonts w:hint="eastAsia" w:eastAsia="黑体"/>
          <w:color w:val="000000"/>
          <w:sz w:val="28"/>
          <w:szCs w:val="28"/>
        </w:rPr>
        <w:t>力锤（冲击法）灵敏度的测量不确定度评定</w:t>
      </w:r>
      <w:r>
        <w:rPr>
          <w:rFonts w:eastAsia="黑体"/>
          <w:color w:val="000000"/>
          <w:sz w:val="28"/>
          <w:szCs w:val="28"/>
        </w:rPr>
        <w:t>示例</w:t>
      </w:r>
    </w:p>
    <w:p>
      <w:pPr>
        <w:spacing w:before="120" w:beforeLines="50" w:after="120" w:afterLines="50" w:line="360" w:lineRule="auto"/>
        <w:rPr>
          <w:rFonts w:ascii="黑体" w:hAnsi="黑体" w:eastAsia="黑体"/>
          <w:bCs/>
          <w:sz w:val="24"/>
        </w:rPr>
      </w:pPr>
      <w:r>
        <w:rPr>
          <w:rFonts w:hint="eastAsia" w:ascii="黑体" w:hAnsi="黑体" w:eastAsia="黑体"/>
          <w:bCs/>
          <w:sz w:val="24"/>
        </w:rPr>
        <w:t>A.</w:t>
      </w:r>
      <w:r>
        <w:rPr>
          <w:rFonts w:ascii="黑体" w:hAnsi="黑体" w:eastAsia="黑体"/>
          <w:bCs/>
          <w:sz w:val="24"/>
        </w:rPr>
        <w:t xml:space="preserve">1 </w:t>
      </w:r>
      <w:r>
        <w:rPr>
          <w:rFonts w:hint="eastAsia" w:ascii="黑体" w:hAnsi="黑体" w:eastAsia="黑体"/>
          <w:bCs/>
          <w:sz w:val="24"/>
        </w:rPr>
        <w:t>概述</w:t>
      </w:r>
    </w:p>
    <w:p>
      <w:pPr>
        <w:spacing w:line="360" w:lineRule="auto"/>
        <w:ind w:firstLine="480" w:firstLineChars="200"/>
        <w:rPr>
          <w:rFonts w:ascii="宋体" w:hAnsi="宋体"/>
          <w:color w:val="000000"/>
          <w:sz w:val="24"/>
        </w:rPr>
      </w:pPr>
      <w:r>
        <w:rPr>
          <w:rFonts w:hint="eastAsia" w:ascii="宋体" w:hAnsi="宋体"/>
          <w:color w:val="000000"/>
          <w:sz w:val="24"/>
        </w:rPr>
        <w:t>以</w:t>
      </w:r>
      <w:bookmarkStart w:id="111" w:name="_Hlk145512172"/>
      <w:r>
        <w:rPr>
          <w:rFonts w:hint="eastAsia" w:ascii="宋体" w:hAnsi="宋体"/>
          <w:color w:val="000000"/>
          <w:sz w:val="24"/>
        </w:rPr>
        <w:t>摆锤冲击</w:t>
      </w:r>
      <w:r>
        <w:rPr>
          <w:rFonts w:ascii="宋体" w:hAnsi="宋体"/>
          <w:color w:val="000000"/>
          <w:sz w:val="24"/>
        </w:rPr>
        <w:t>法</w:t>
      </w:r>
      <w:bookmarkEnd w:id="111"/>
      <w:r>
        <w:rPr>
          <w:rFonts w:hint="eastAsia" w:ascii="宋体" w:hAnsi="宋体"/>
          <w:color w:val="000000"/>
          <w:sz w:val="24"/>
        </w:rPr>
        <w:t>校准力锤的输出电压值与标准加速度和摆动质量块计算的力值得到的灵敏度不确定度为例，说明灵敏度的不确定度评定过程。</w:t>
      </w:r>
    </w:p>
    <w:p>
      <w:pPr>
        <w:spacing w:before="120" w:beforeLines="50" w:after="120" w:afterLines="50" w:line="360" w:lineRule="auto"/>
        <w:rPr>
          <w:rFonts w:ascii="黑体" w:hAnsi="黑体" w:eastAsia="黑体"/>
          <w:bCs/>
          <w:sz w:val="24"/>
        </w:rPr>
      </w:pPr>
      <w:r>
        <w:rPr>
          <w:rFonts w:ascii="黑体" w:hAnsi="黑体" w:eastAsia="黑体"/>
          <w:bCs/>
          <w:sz w:val="24"/>
        </w:rPr>
        <w:t>A.2  测量方法</w:t>
      </w:r>
    </w:p>
    <w:p>
      <w:pPr>
        <w:spacing w:before="120" w:beforeLines="50" w:after="120" w:afterLines="50" w:line="360" w:lineRule="auto"/>
        <w:ind w:firstLine="480" w:firstLineChars="200"/>
        <w:rPr>
          <w:rFonts w:ascii="宋体" w:hAnsi="宋体"/>
          <w:color w:val="000000"/>
          <w:sz w:val="24"/>
        </w:rPr>
      </w:pPr>
      <w:r>
        <w:rPr>
          <w:rFonts w:hint="eastAsia"/>
          <w:sz w:val="24"/>
        </w:rPr>
        <w:t>用电子天平称出摆动质量块和冲击加速度标准套组的总质量M，然后</w:t>
      </w:r>
      <w:r>
        <w:rPr>
          <w:rFonts w:hint="eastAsia" w:ascii="宋体" w:hAnsi="宋体"/>
          <w:color w:val="000000"/>
          <w:sz w:val="24"/>
        </w:rPr>
        <w:t>把力锤和相关标准设备安装完毕。</w:t>
      </w:r>
      <w:r>
        <w:rPr>
          <w:rFonts w:hint="eastAsia"/>
          <w:sz w:val="24"/>
        </w:rPr>
        <w:t>通过动态数据采集分析系统同时记录力锤输出电压值mV和标准加速度值m/s</w:t>
      </w:r>
      <w:r>
        <w:rPr>
          <w:rFonts w:hint="eastAsia"/>
          <w:sz w:val="24"/>
          <w:vertAlign w:val="superscript"/>
        </w:rPr>
        <w:t>2</w:t>
      </w:r>
      <w:r>
        <w:rPr>
          <w:rFonts w:hint="eastAsia"/>
          <w:sz w:val="24"/>
        </w:rPr>
        <w:t>。</w:t>
      </w:r>
    </w:p>
    <w:p>
      <w:pPr>
        <w:spacing w:before="120" w:beforeLines="50" w:after="120" w:afterLines="50" w:line="360" w:lineRule="auto"/>
        <w:rPr>
          <w:rFonts w:ascii="黑体" w:hAnsi="黑体" w:eastAsia="黑体"/>
          <w:bCs/>
          <w:sz w:val="24"/>
        </w:rPr>
      </w:pPr>
      <w:r>
        <w:rPr>
          <w:rFonts w:ascii="黑体" w:hAnsi="黑体" w:eastAsia="黑体"/>
          <w:bCs/>
          <w:sz w:val="24"/>
        </w:rPr>
        <w:t>A.3  测量模型</w:t>
      </w:r>
    </w:p>
    <w:p>
      <w:pPr>
        <w:spacing w:line="360" w:lineRule="auto"/>
        <w:ind w:firstLine="480" w:firstLineChars="200"/>
        <w:rPr>
          <w:sz w:val="24"/>
        </w:rPr>
      </w:pPr>
      <w:r>
        <w:rPr>
          <w:sz w:val="24"/>
        </w:rPr>
        <w:t xml:space="preserve">测量模型为： </w:t>
      </w:r>
    </w:p>
    <w:p>
      <w:pPr>
        <w:wordWrap w:val="0"/>
        <w:spacing w:line="360" w:lineRule="auto"/>
        <w:jc w:val="right"/>
        <w:rPr>
          <w:sz w:val="24"/>
        </w:rPr>
      </w:pPr>
      <m:oMath>
        <m:sSub>
          <m:sSubPr>
            <m:ctrlPr>
              <w:rPr>
                <w:rFonts w:ascii="Cambria Math" w:hAnsi="Cambria Math"/>
                <w:sz w:val="24"/>
                <w:vertAlign w:val="subscript"/>
              </w:rPr>
            </m:ctrlPr>
          </m:sSubPr>
          <m:e>
            <m:r>
              <m:rPr/>
              <w:rPr>
                <w:rFonts w:ascii="Cambria Math" w:hAnsi="Cambria Math"/>
                <w:sz w:val="24"/>
                <w:vertAlign w:val="subscript"/>
              </w:rPr>
              <m:t xml:space="preserve"> S</m:t>
            </m:r>
            <m:ctrlPr>
              <w:rPr>
                <w:rFonts w:ascii="Cambria Math" w:hAnsi="Cambria Math"/>
                <w:sz w:val="24"/>
                <w:vertAlign w:val="subscript"/>
              </w:rPr>
            </m:ctrlPr>
          </m:e>
          <m:sub>
            <m:r>
              <m:rPr/>
              <w:rPr>
                <w:rFonts w:ascii="Cambria Math" w:hAnsi="Cambria Math"/>
                <w:sz w:val="24"/>
                <w:vertAlign w:val="subscript"/>
              </w:rPr>
              <m:t>f</m:t>
            </m:r>
            <m:ctrlPr>
              <w:rPr>
                <w:rFonts w:ascii="Cambria Math" w:hAnsi="Cambria Math"/>
                <w:sz w:val="24"/>
                <w:vertAlign w:val="subscript"/>
              </w:rPr>
            </m:ctrlPr>
          </m:sub>
        </m:sSub>
        <m:r>
          <m:rPr/>
          <w:rPr>
            <w:rFonts w:ascii="Cambria Math" w:hAnsi="Cambria Math" w:eastAsia="Cambria Math" w:cs="Cambria Math"/>
            <w:sz w:val="24"/>
          </w:rPr>
          <m:t>=</m:t>
        </m:r>
        <m:f>
          <m:fPr>
            <m:ctrlPr>
              <w:rPr>
                <w:rFonts w:ascii="Cambria Math" w:hAnsi="Cambria Math" w:eastAsia="Cambria Math"/>
                <w:i/>
                <w:sz w:val="24"/>
              </w:rPr>
            </m:ctrlPr>
          </m:fPr>
          <m:num>
            <m:r>
              <m:rPr/>
              <w:rPr>
                <w:rFonts w:ascii="Cambria Math" w:hAnsi="Cambria Math"/>
                <w:sz w:val="24"/>
                <w:vertAlign w:val="subscript"/>
              </w:rPr>
              <m:t>V</m:t>
            </m:r>
            <m:ctrlPr>
              <w:rPr>
                <w:rFonts w:ascii="Cambria Math" w:hAnsi="Cambria Math" w:eastAsia="Cambria Math"/>
                <w:i/>
                <w:sz w:val="24"/>
              </w:rPr>
            </m:ctrlPr>
          </m:num>
          <m:den>
            <m:r>
              <m:rPr/>
              <w:rPr>
                <w:rFonts w:ascii="Cambria Math" w:hAnsi="Cambria Math"/>
                <w:sz w:val="24"/>
                <w:vertAlign w:val="subscript"/>
              </w:rPr>
              <m:t>M∗a</m:t>
            </m:r>
            <m:ctrlPr>
              <w:rPr>
                <w:rFonts w:ascii="Cambria Math" w:hAnsi="Cambria Math" w:eastAsia="Cambria Math"/>
                <w:i/>
                <w:sz w:val="24"/>
              </w:rPr>
            </m:ctrlPr>
          </m:den>
        </m:f>
      </m:oMath>
      <w:r>
        <w:rPr>
          <w:sz w:val="24"/>
        </w:rPr>
        <w:t xml:space="preserve">                                                 (A.1)</w:t>
      </w:r>
    </w:p>
    <w:p>
      <w:pPr>
        <w:spacing w:line="360" w:lineRule="auto"/>
        <w:ind w:firstLine="480" w:firstLineChars="200"/>
        <w:rPr>
          <w:sz w:val="24"/>
        </w:rPr>
      </w:pPr>
      <w:r>
        <w:rPr>
          <w:sz w:val="24"/>
        </w:rPr>
        <w:t>式中</w:t>
      </w:r>
      <w:r>
        <w:rPr>
          <w:rFonts w:hint="eastAsia"/>
          <w:sz w:val="24"/>
        </w:rPr>
        <w:t>：</w:t>
      </w:r>
    </w:p>
    <w:p>
      <w:pPr>
        <w:spacing w:line="360" w:lineRule="auto"/>
        <w:ind w:firstLine="480" w:firstLineChars="200"/>
        <w:rPr>
          <w:sz w:val="24"/>
        </w:rPr>
      </w:pPr>
      <w:r>
        <w:rPr>
          <w:i/>
          <w:sz w:val="24"/>
        </w:rPr>
        <w:t>S</w:t>
      </w:r>
      <w:r>
        <w:rPr>
          <w:i/>
          <w:sz w:val="24"/>
          <w:vertAlign w:val="subscript"/>
        </w:rPr>
        <w:t>f</w:t>
      </w:r>
      <w:r>
        <w:rPr>
          <w:sz w:val="24"/>
        </w:rPr>
        <w:t>——</w:t>
      </w:r>
      <w:r>
        <w:rPr>
          <w:rFonts w:hint="eastAsia"/>
          <w:sz w:val="24"/>
        </w:rPr>
        <w:t>力锤灵敏度</w:t>
      </w:r>
      <w:r>
        <w:rPr>
          <w:sz w:val="24"/>
        </w:rPr>
        <w:t>，mV/N</w:t>
      </w:r>
      <w:r>
        <w:rPr>
          <w:rFonts w:hint="eastAsia"/>
          <w:sz w:val="24"/>
        </w:rPr>
        <w:t>；</w:t>
      </w:r>
    </w:p>
    <w:p>
      <w:pPr>
        <w:spacing w:line="360" w:lineRule="auto"/>
        <w:ind w:firstLine="480" w:firstLineChars="200"/>
        <w:rPr>
          <w:sz w:val="24"/>
        </w:rPr>
      </w:pPr>
      <w:r>
        <w:rPr>
          <w:i/>
          <w:sz w:val="24"/>
        </w:rPr>
        <w:t>V</w:t>
      </w:r>
      <w:r>
        <w:rPr>
          <w:sz w:val="24"/>
        </w:rPr>
        <w:t>——</w:t>
      </w:r>
      <w:r>
        <w:rPr>
          <w:rFonts w:hint="eastAsia"/>
          <w:sz w:val="24"/>
        </w:rPr>
        <w:t>力锤输出电压或电荷</w:t>
      </w:r>
      <w:r>
        <w:rPr>
          <w:sz w:val="24"/>
        </w:rPr>
        <w:t>，mV</w:t>
      </w:r>
      <w:r>
        <w:rPr>
          <w:rFonts w:hint="eastAsia"/>
          <w:sz w:val="24"/>
        </w:rPr>
        <w:t>；</w:t>
      </w:r>
    </w:p>
    <w:p>
      <w:pPr>
        <w:spacing w:line="360" w:lineRule="auto"/>
        <w:ind w:firstLine="480" w:firstLineChars="200"/>
        <w:rPr>
          <w:sz w:val="24"/>
        </w:rPr>
      </w:pPr>
      <w:r>
        <w:rPr>
          <w:sz w:val="24"/>
        </w:rPr>
        <w:t>M——</w:t>
      </w:r>
      <w:r>
        <w:rPr>
          <w:rFonts w:hint="eastAsia"/>
          <w:sz w:val="24"/>
        </w:rPr>
        <w:t>标准质量块和</w:t>
      </w:r>
      <w:r>
        <w:rPr>
          <w:rFonts w:hint="eastAsia" w:ascii="宋体" w:hAnsi="宋体"/>
          <w:color w:val="000000"/>
          <w:sz w:val="24"/>
        </w:rPr>
        <w:t>冲击加速度标准套组</w:t>
      </w:r>
      <w:r>
        <w:rPr>
          <w:sz w:val="24"/>
        </w:rPr>
        <w:t>总质量，</w:t>
      </w:r>
      <w:r>
        <w:rPr>
          <w:color w:val="000000"/>
          <w:sz w:val="24"/>
        </w:rPr>
        <w:t>kg</w:t>
      </w:r>
      <w:r>
        <w:rPr>
          <w:rFonts w:hint="eastAsia"/>
          <w:color w:val="000000"/>
          <w:sz w:val="24"/>
        </w:rPr>
        <w:t>；</w:t>
      </w:r>
    </w:p>
    <w:p>
      <w:pPr>
        <w:spacing w:line="360" w:lineRule="auto"/>
        <w:ind w:firstLine="480" w:firstLineChars="200"/>
        <w:rPr>
          <w:sz w:val="24"/>
        </w:rPr>
      </w:pPr>
      <w:r>
        <w:rPr>
          <w:sz w:val="24"/>
        </w:rPr>
        <w:t>a——</w:t>
      </w:r>
      <w:r>
        <w:rPr>
          <w:rFonts w:hint="eastAsia"/>
          <w:sz w:val="24"/>
        </w:rPr>
        <w:t>冲击加速度标准套组测量的加速度，m/s</w:t>
      </w:r>
      <w:r>
        <w:rPr>
          <w:sz w:val="24"/>
          <w:vertAlign w:val="superscript"/>
        </w:rPr>
        <w:t>2</w:t>
      </w:r>
      <w:r>
        <w:rPr>
          <w:sz w:val="24"/>
        </w:rPr>
        <w:t>。</w:t>
      </w:r>
    </w:p>
    <w:p>
      <w:pPr>
        <w:spacing w:before="120" w:beforeLines="50" w:after="120" w:afterLines="50" w:line="360" w:lineRule="auto"/>
        <w:rPr>
          <w:rFonts w:ascii="黑体" w:hAnsi="黑体" w:eastAsia="黑体"/>
          <w:bCs/>
          <w:sz w:val="24"/>
        </w:rPr>
      </w:pPr>
      <w:r>
        <w:rPr>
          <w:rFonts w:ascii="黑体" w:hAnsi="黑体" w:eastAsia="黑体"/>
          <w:bCs/>
          <w:sz w:val="24"/>
        </w:rPr>
        <w:t xml:space="preserve">A.4 </w:t>
      </w:r>
      <w:r>
        <w:rPr>
          <w:rFonts w:hint="eastAsia" w:ascii="黑体" w:hAnsi="黑体" w:eastAsia="黑体"/>
          <w:bCs/>
          <w:sz w:val="24"/>
        </w:rPr>
        <w:t>输入量的不确定度</w:t>
      </w:r>
    </w:p>
    <w:p>
      <w:pPr>
        <w:spacing w:line="360" w:lineRule="auto"/>
        <w:ind w:firstLine="480" w:firstLineChars="200"/>
        <w:rPr>
          <w:sz w:val="24"/>
        </w:rPr>
      </w:pPr>
      <w:r>
        <w:rPr>
          <w:rFonts w:hint="eastAsia" w:ascii="宋体" w:hAnsi="宋体"/>
          <w:color w:val="000000"/>
          <w:sz w:val="24"/>
        </w:rPr>
        <w:t>温度影响对测量结果影响非常小，可忽略不计，其它测量不确定度的主要来源如下</w:t>
      </w:r>
      <w:r>
        <w:rPr>
          <w:sz w:val="24"/>
        </w:rPr>
        <w:t>。</w:t>
      </w:r>
    </w:p>
    <w:p>
      <w:pPr>
        <w:pStyle w:val="37"/>
        <w:numPr>
          <w:ilvl w:val="0"/>
          <w:numId w:val="7"/>
        </w:numPr>
        <w:spacing w:line="360" w:lineRule="auto"/>
        <w:ind w:firstLineChars="0"/>
        <w:jc w:val="left"/>
        <w:rPr>
          <w:sz w:val="24"/>
        </w:rPr>
      </w:pPr>
      <w:r>
        <w:rPr>
          <w:rFonts w:hint="eastAsia"/>
          <w:sz w:val="24"/>
        </w:rPr>
        <w:t>重复性引入的相对标准不确定度分量</w:t>
      </w:r>
      <w:r>
        <w:rPr>
          <w:i/>
          <w:sz w:val="24"/>
        </w:rPr>
        <w:t>u</w:t>
      </w:r>
      <w:r>
        <w:rPr>
          <w:rFonts w:hint="eastAsia"/>
          <w:sz w:val="24"/>
          <w:vertAlign w:val="subscript"/>
        </w:rPr>
        <w:t>1</w:t>
      </w:r>
      <w:r>
        <w:rPr>
          <w:sz w:val="24"/>
        </w:rPr>
        <w:t>;</w:t>
      </w:r>
    </w:p>
    <w:p>
      <w:pPr>
        <w:spacing w:line="360" w:lineRule="auto"/>
        <w:ind w:firstLine="480" w:firstLineChars="200"/>
        <w:rPr>
          <w:rFonts w:ascii="宋体" w:hAnsi="宋体"/>
          <w:bCs/>
          <w:sz w:val="24"/>
        </w:rPr>
      </w:pPr>
      <w:r>
        <w:rPr>
          <w:rFonts w:hint="eastAsia" w:ascii="宋体" w:hAnsi="宋体"/>
          <w:bCs/>
          <w:sz w:val="24"/>
        </w:rPr>
        <w:t>采用A类评定方法，在重复性条件下，将冲击加速度调到1000m/s</w:t>
      </w:r>
      <w:r>
        <w:rPr>
          <w:rFonts w:hint="eastAsia" w:ascii="宋体" w:hAnsi="宋体"/>
          <w:bCs/>
          <w:sz w:val="24"/>
          <w:vertAlign w:val="superscript"/>
        </w:rPr>
        <w:t>2</w:t>
      </w:r>
      <w:r>
        <w:rPr>
          <w:rFonts w:hint="eastAsia" w:ascii="宋体" w:hAnsi="宋体"/>
          <w:bCs/>
          <w:sz w:val="24"/>
        </w:rPr>
        <w:t>,用上述方法计算出</w:t>
      </w:r>
      <w:r>
        <w:rPr>
          <w:rFonts w:ascii="宋体" w:hAnsi="宋体"/>
          <w:bCs/>
          <w:sz w:val="24"/>
        </w:rPr>
        <w:t>IH-20型号的</w:t>
      </w:r>
      <w:r>
        <w:rPr>
          <w:rFonts w:hint="eastAsia" w:ascii="宋体" w:hAnsi="宋体"/>
          <w:bCs/>
          <w:sz w:val="24"/>
        </w:rPr>
        <w:t>力锤灵敏度，连续读取并记录10次测量结果，用贝塞尔公式</w:t>
      </w:r>
      <w:r>
        <w:rPr>
          <w:rFonts w:hint="eastAsia"/>
          <w:color w:val="000000"/>
          <w:sz w:val="24"/>
        </w:rPr>
        <w:t>A.2</w:t>
      </w:r>
      <w:r>
        <w:rPr>
          <w:rFonts w:hint="eastAsia" w:ascii="宋体" w:hAnsi="宋体"/>
          <w:bCs/>
          <w:sz w:val="24"/>
        </w:rPr>
        <w:t>计算标准偏差</w:t>
      </w:r>
      <w:r>
        <w:rPr>
          <w:rFonts w:hint="eastAsia" w:ascii="宋体" w:hAnsi="宋体"/>
          <w:bCs/>
          <w:i/>
          <w:sz w:val="24"/>
        </w:rPr>
        <w:t>s</w:t>
      </w:r>
      <w:r>
        <w:rPr>
          <w:rFonts w:hint="eastAsia" w:ascii="宋体" w:hAnsi="宋体"/>
          <w:bCs/>
          <w:sz w:val="24"/>
        </w:rPr>
        <w:t>，测量结果见表A.1。</w:t>
      </w:r>
    </w:p>
    <w:p>
      <w:pPr>
        <w:spacing w:line="360" w:lineRule="auto"/>
        <w:ind w:left="2940" w:firstLine="420"/>
        <w:rPr>
          <w:color w:val="000000"/>
          <w:sz w:val="24"/>
        </w:rPr>
      </w:pPr>
      <m:oMath>
        <m:r>
          <m:rPr/>
          <w:rPr>
            <w:rFonts w:ascii="Cambria Math" w:hAnsi="Cambria Math"/>
            <w:color w:val="000000"/>
            <w:sz w:val="24"/>
          </w:rPr>
          <m:t>s</m:t>
        </m:r>
        <m:r>
          <m:rPr>
            <m:sty m:val="p"/>
          </m:rPr>
          <w:rPr>
            <w:rFonts w:ascii="Cambria Math" w:hAnsi="Cambria Math"/>
            <w:color w:val="000000"/>
            <w:sz w:val="24"/>
          </w:rPr>
          <m:t>=</m:t>
        </m:r>
        <m:rad>
          <m:radPr>
            <m:degHide m:val="1"/>
            <m:ctrlPr>
              <w:rPr>
                <w:rFonts w:ascii="Cambria Math" w:hAnsi="Cambria Math"/>
                <w:color w:val="000000"/>
                <w:sz w:val="24"/>
              </w:rPr>
            </m:ctrlPr>
          </m:radPr>
          <m:deg>
            <m:ctrlPr>
              <w:rPr>
                <w:rFonts w:ascii="Cambria Math" w:hAnsi="Cambria Math"/>
                <w:color w:val="000000"/>
                <w:sz w:val="24"/>
              </w:rPr>
            </m:ctrlPr>
          </m:deg>
          <m:e>
            <m:f>
              <m:fPr>
                <m:ctrlPr>
                  <w:rPr>
                    <w:rFonts w:ascii="Cambria Math" w:hAnsi="Cambria Math"/>
                    <w:color w:val="000000"/>
                    <w:sz w:val="24"/>
                  </w:rPr>
                </m:ctrlPr>
              </m:fPr>
              <m:num>
                <m:nary>
                  <m:naryPr>
                    <m:chr m:val="∑"/>
                    <m:limLoc m:val="undOvr"/>
                    <m:ctrlPr>
                      <w:rPr>
                        <w:rFonts w:ascii="Cambria Math" w:hAnsi="Cambria Math"/>
                        <w:color w:val="000000"/>
                        <w:sz w:val="24"/>
                      </w:rPr>
                    </m:ctrlPr>
                  </m:naryPr>
                  <m:sub>
                    <m:r>
                      <m:rPr/>
                      <w:rPr>
                        <w:rFonts w:ascii="Cambria Math" w:hAnsi="Cambria Math"/>
                        <w:color w:val="000000"/>
                        <w:sz w:val="24"/>
                      </w:rPr>
                      <m:t>i=1</m:t>
                    </m:r>
                    <m:ctrlPr>
                      <w:rPr>
                        <w:rFonts w:ascii="Cambria Math" w:hAnsi="Cambria Math"/>
                        <w:color w:val="000000"/>
                        <w:sz w:val="24"/>
                      </w:rPr>
                    </m:ctrlPr>
                  </m:sub>
                  <m:sup>
                    <m:r>
                      <m:rPr/>
                      <w:rPr>
                        <w:rFonts w:ascii="Cambria Math" w:hAnsi="Cambria Math"/>
                        <w:color w:val="000000"/>
                        <w:sz w:val="24"/>
                      </w:rPr>
                      <m:t>10</m:t>
                    </m:r>
                    <m:ctrlPr>
                      <w:rPr>
                        <w:rFonts w:ascii="Cambria Math" w:hAnsi="Cambria Math"/>
                        <w:color w:val="000000"/>
                        <w:sz w:val="24"/>
                      </w:rPr>
                    </m:ctrlPr>
                  </m:sup>
                  <m:e>
                    <m:sSup>
                      <m:sSupPr>
                        <m:ctrlPr>
                          <w:rPr>
                            <w:rFonts w:ascii="Cambria Math" w:hAnsi="Cambria Math"/>
                            <w:color w:val="000000"/>
                            <w:sz w:val="24"/>
                          </w:rPr>
                        </m:ctrlPr>
                      </m:sSupPr>
                      <m:e>
                        <m:r>
                          <m:rPr>
                            <m:sty m:val="p"/>
                          </m:rPr>
                          <w:rPr>
                            <w:rFonts w:ascii="Cambria Math" w:hAnsi="Cambria Math"/>
                            <w:color w:val="000000"/>
                            <w:sz w:val="24"/>
                          </w:rPr>
                          <m:t>(</m:t>
                        </m:r>
                        <m:sSub>
                          <m:sSubPr>
                            <m:ctrlPr>
                              <w:rPr>
                                <w:rFonts w:ascii="Cambria Math" w:hAnsi="Cambria Math"/>
                                <w:color w:val="000000"/>
                                <w:sz w:val="24"/>
                              </w:rPr>
                            </m:ctrlPr>
                          </m:sSubPr>
                          <m:e>
                            <m:r>
                              <m:rPr/>
                              <w:rPr>
                                <w:rFonts w:ascii="Cambria Math" w:hAnsi="Cambria Math"/>
                                <w:color w:val="000000"/>
                                <w:sz w:val="24"/>
                              </w:rPr>
                              <m:t>n</m:t>
                            </m:r>
                            <m:ctrlPr>
                              <w:rPr>
                                <w:rFonts w:ascii="Cambria Math" w:hAnsi="Cambria Math"/>
                                <w:color w:val="000000"/>
                                <w:sz w:val="24"/>
                              </w:rPr>
                            </m:ctrlPr>
                          </m:e>
                          <m:sub>
                            <m:r>
                              <m:rPr/>
                              <w:rPr>
                                <w:rFonts w:ascii="Cambria Math" w:hAnsi="Cambria Math"/>
                                <w:color w:val="000000"/>
                                <w:sz w:val="24"/>
                              </w:rPr>
                              <m:t>i</m:t>
                            </m:r>
                            <m:ctrlPr>
                              <w:rPr>
                                <w:rFonts w:ascii="Cambria Math" w:hAnsi="Cambria Math"/>
                                <w:color w:val="000000"/>
                                <w:sz w:val="24"/>
                              </w:rPr>
                            </m:ctrlPr>
                          </m:sub>
                        </m:sSub>
                        <m:r>
                          <m:rPr>
                            <m:sty m:val="p"/>
                          </m:rPr>
                          <w:rPr>
                            <w:rFonts w:ascii="Cambria Math" w:hAnsi="Cambria Math"/>
                            <w:color w:val="000000"/>
                            <w:sz w:val="24"/>
                          </w:rPr>
                          <m:t>−</m:t>
                        </m:r>
                        <m:bar>
                          <m:barPr>
                            <m:pos m:val="top"/>
                            <m:ctrlPr>
                              <w:rPr>
                                <w:rFonts w:ascii="Cambria Math" w:hAnsi="Cambria Math"/>
                                <w:color w:val="000000"/>
                                <w:sz w:val="24"/>
                              </w:rPr>
                            </m:ctrlPr>
                          </m:barPr>
                          <m:e>
                            <m:r>
                              <m:rPr/>
                              <w:rPr>
                                <w:rFonts w:ascii="Cambria Math" w:hAnsi="Cambria Math"/>
                                <w:color w:val="000000"/>
                                <w:sz w:val="24"/>
                              </w:rPr>
                              <m:t>n</m:t>
                            </m:r>
                            <m:ctrlPr>
                              <w:rPr>
                                <w:rFonts w:ascii="Cambria Math" w:hAnsi="Cambria Math"/>
                                <w:color w:val="000000"/>
                                <w:sz w:val="24"/>
                              </w:rPr>
                            </m:ctrlPr>
                          </m:e>
                        </m:bar>
                        <m:r>
                          <m:rPr>
                            <m:sty m:val="p"/>
                          </m:rPr>
                          <w:rPr>
                            <w:rFonts w:ascii="Cambria Math" w:hAnsi="Cambria Math"/>
                            <w:color w:val="000000"/>
                            <w:sz w:val="24"/>
                          </w:rPr>
                          <m:t>)</m:t>
                        </m:r>
                        <m:ctrlPr>
                          <w:rPr>
                            <w:rFonts w:ascii="Cambria Math" w:hAnsi="Cambria Math"/>
                            <w:color w:val="000000"/>
                            <w:sz w:val="24"/>
                          </w:rPr>
                        </m:ctrlPr>
                      </m:e>
                      <m:sup>
                        <m:r>
                          <m:rPr/>
                          <w:rPr>
                            <w:rFonts w:ascii="Cambria Math" w:hAnsi="Cambria Math"/>
                            <w:color w:val="000000"/>
                            <w:sz w:val="24"/>
                          </w:rPr>
                          <m:t>2</m:t>
                        </m:r>
                        <m:ctrlPr>
                          <w:rPr>
                            <w:rFonts w:ascii="Cambria Math" w:hAnsi="Cambria Math"/>
                            <w:color w:val="000000"/>
                            <w:sz w:val="24"/>
                          </w:rPr>
                        </m:ctrlPr>
                      </m:sup>
                    </m:sSup>
                    <m:ctrlPr>
                      <w:rPr>
                        <w:rFonts w:ascii="Cambria Math" w:hAnsi="Cambria Math"/>
                        <w:color w:val="000000"/>
                        <w:sz w:val="24"/>
                      </w:rPr>
                    </m:ctrlPr>
                  </m:e>
                </m:nary>
                <m:ctrlPr>
                  <w:rPr>
                    <w:rFonts w:ascii="Cambria Math" w:hAnsi="Cambria Math"/>
                    <w:color w:val="000000"/>
                    <w:sz w:val="24"/>
                  </w:rPr>
                </m:ctrlPr>
              </m:num>
              <m:den>
                <m:r>
                  <m:rPr/>
                  <w:rPr>
                    <w:rFonts w:ascii="Cambria Math" w:hAnsi="Cambria Math"/>
                    <w:color w:val="000000" w:themeColor="text1"/>
                    <w:sz w:val="24"/>
                    <w14:textFill>
                      <w14:solidFill>
                        <w14:schemeClr w14:val="tx1"/>
                      </w14:solidFill>
                    </w14:textFill>
                  </w:rPr>
                  <m:t>9</m:t>
                </m:r>
                <m:ctrlPr>
                  <w:rPr>
                    <w:rFonts w:ascii="Cambria Math" w:hAnsi="Cambria Math"/>
                    <w:color w:val="000000"/>
                    <w:sz w:val="24"/>
                  </w:rPr>
                </m:ctrlPr>
              </m:den>
            </m:f>
            <m:ctrlPr>
              <w:rPr>
                <w:rFonts w:ascii="Cambria Math" w:hAnsi="Cambria Math"/>
                <w:color w:val="000000"/>
                <w:sz w:val="24"/>
              </w:rPr>
            </m:ctrlPr>
          </m:e>
        </m:rad>
      </m:oMath>
      <w:r>
        <w:rPr>
          <w:rFonts w:hint="eastAsia"/>
          <w:color w:val="000000"/>
          <w:sz w:val="24"/>
        </w:rPr>
        <w:t xml:space="preserve">                                              (A.2)</w:t>
      </w:r>
    </w:p>
    <w:p>
      <w:pPr>
        <w:spacing w:line="360" w:lineRule="auto"/>
        <w:jc w:val="left"/>
        <w:rPr>
          <w:color w:val="000000"/>
          <w:sz w:val="24"/>
        </w:rPr>
      </w:pPr>
      <w:r>
        <w:rPr>
          <w:rFonts w:hint="eastAsia"/>
          <w:color w:val="000000"/>
          <w:sz w:val="24"/>
        </w:rPr>
        <w:t>式中：</w:t>
      </w:r>
    </w:p>
    <w:p>
      <w:pPr>
        <w:spacing w:line="360" w:lineRule="auto"/>
        <w:jc w:val="left"/>
        <w:rPr>
          <w:color w:val="000000"/>
          <w:sz w:val="24"/>
        </w:rPr>
      </w:pPr>
      <w:r>
        <w:rPr>
          <w:rFonts w:hint="eastAsia"/>
          <w:color w:val="000000"/>
          <w:sz w:val="24"/>
        </w:rPr>
        <w:tab/>
      </w:r>
      <m:oMath>
        <m:sSub>
          <m:sSubPr>
            <m:ctrlPr>
              <w:rPr>
                <w:rFonts w:ascii="Cambria Math" w:hAnsi="Cambria Math"/>
                <w:color w:val="000000"/>
                <w:sz w:val="24"/>
              </w:rPr>
            </m:ctrlPr>
          </m:sSubPr>
          <m:e>
            <m:r>
              <m:rPr/>
              <w:rPr>
                <w:rFonts w:ascii="Cambria Math" w:hAnsi="Cambria Math"/>
                <w:color w:val="000000"/>
                <w:sz w:val="24"/>
              </w:rPr>
              <m:t>n</m:t>
            </m:r>
            <m:ctrlPr>
              <w:rPr>
                <w:rFonts w:ascii="Cambria Math" w:hAnsi="Cambria Math"/>
                <w:color w:val="000000"/>
                <w:sz w:val="24"/>
              </w:rPr>
            </m:ctrlPr>
          </m:e>
          <m:sub>
            <m:r>
              <m:rPr/>
              <w:rPr>
                <w:rFonts w:ascii="Cambria Math" w:hAnsi="Cambria Math"/>
                <w:color w:val="000000"/>
                <w:sz w:val="24"/>
              </w:rPr>
              <m:t>i</m:t>
            </m:r>
            <m:ctrlPr>
              <w:rPr>
                <w:rFonts w:ascii="Cambria Math" w:hAnsi="Cambria Math"/>
                <w:color w:val="000000"/>
                <w:sz w:val="24"/>
              </w:rPr>
            </m:ctrlPr>
          </m:sub>
        </m:sSub>
      </m:oMath>
      <w:r>
        <w:rPr>
          <w:color w:val="000000"/>
          <w:sz w:val="24"/>
        </w:rPr>
        <w:t>——</w:t>
      </w:r>
      <w:r>
        <w:rPr>
          <w:rFonts w:hint="eastAsia"/>
          <w:color w:val="000000"/>
          <w:sz w:val="24"/>
        </w:rPr>
        <w:t>第i次测量的测得值</w:t>
      </w:r>
      <w:r>
        <w:rPr>
          <w:color w:val="000000"/>
          <w:sz w:val="24"/>
        </w:rPr>
        <w:t>，mV/N;</w:t>
      </w:r>
    </w:p>
    <w:p>
      <w:pPr>
        <w:spacing w:line="360" w:lineRule="auto"/>
        <w:jc w:val="left"/>
        <w:rPr>
          <w:color w:val="000000"/>
          <w:sz w:val="24"/>
        </w:rPr>
      </w:pPr>
      <w:r>
        <w:rPr>
          <w:rFonts w:hint="eastAsia"/>
          <w:color w:val="000000"/>
          <w:sz w:val="24"/>
        </w:rPr>
        <w:tab/>
      </w:r>
      <m:oMath>
        <m:bar>
          <m:barPr>
            <m:pos m:val="top"/>
            <m:ctrlPr>
              <w:rPr>
                <w:rFonts w:ascii="Cambria Math" w:hAnsi="Cambria Math"/>
                <w:color w:val="000000"/>
                <w:sz w:val="24"/>
              </w:rPr>
            </m:ctrlPr>
          </m:barPr>
          <m:e>
            <m:r>
              <m:rPr/>
              <w:rPr>
                <w:rFonts w:ascii="Cambria Math" w:hAnsi="Cambria Math"/>
                <w:color w:val="000000"/>
                <w:sz w:val="24"/>
              </w:rPr>
              <m:t>n</m:t>
            </m:r>
            <m:ctrlPr>
              <w:rPr>
                <w:rFonts w:ascii="Cambria Math" w:hAnsi="Cambria Math"/>
                <w:color w:val="000000"/>
                <w:sz w:val="24"/>
              </w:rPr>
            </m:ctrlPr>
          </m:e>
        </m:bar>
      </m:oMath>
      <w:r>
        <w:rPr>
          <w:rFonts w:hint="eastAsia"/>
          <w:color w:val="000000"/>
          <w:sz w:val="24"/>
        </w:rPr>
        <w:t xml:space="preserve"> </w:t>
      </w:r>
      <w:r>
        <w:rPr>
          <w:color w:val="000000"/>
          <w:sz w:val="24"/>
        </w:rPr>
        <w:t>——</w:t>
      </w:r>
      <w:r>
        <w:rPr>
          <w:rFonts w:hint="eastAsia"/>
          <w:color w:val="000000"/>
          <w:sz w:val="24"/>
        </w:rPr>
        <w:t>10次测量所得一组测得值的算术平均值</w:t>
      </w:r>
      <w:r>
        <w:rPr>
          <w:color w:val="000000"/>
          <w:sz w:val="24"/>
        </w:rPr>
        <w:t>，mV/N</w:t>
      </w:r>
      <w:r>
        <w:rPr>
          <w:rFonts w:hint="eastAsia"/>
          <w:color w:val="000000"/>
          <w:sz w:val="24"/>
        </w:rPr>
        <w:t>。</w:t>
      </w:r>
    </w:p>
    <w:p>
      <w:pPr>
        <w:spacing w:line="360" w:lineRule="auto"/>
        <w:ind w:firstLine="482" w:firstLineChars="200"/>
        <w:jc w:val="center"/>
        <w:rPr>
          <w:b/>
          <w:sz w:val="24"/>
        </w:rPr>
      </w:pPr>
      <w:r>
        <w:rPr>
          <w:rFonts w:hint="eastAsia"/>
          <w:b/>
          <w:sz w:val="24"/>
        </w:rPr>
        <w:t>表A.1 重复性测量结果一览表</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6"/>
        <w:gridCol w:w="1716"/>
        <w:gridCol w:w="1476"/>
        <w:gridCol w:w="13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0" w:type="auto"/>
            <w:vAlign w:val="center"/>
          </w:tcPr>
          <w:p>
            <w:pPr>
              <w:spacing w:line="360" w:lineRule="auto"/>
              <w:jc w:val="center"/>
              <w:rPr>
                <w:rFonts w:ascii="宋体" w:hAnsi="宋体"/>
                <w:sz w:val="24"/>
              </w:rPr>
            </w:pPr>
            <w:r>
              <w:rPr>
                <w:rFonts w:ascii="宋体" w:hAnsi="宋体"/>
                <w:sz w:val="24"/>
              </w:rPr>
              <w:t>测量序号</w:t>
            </w:r>
          </w:p>
        </w:tc>
        <w:tc>
          <w:tcPr>
            <w:tcW w:w="0" w:type="auto"/>
            <w:vAlign w:val="center"/>
          </w:tcPr>
          <w:p>
            <w:pPr>
              <w:spacing w:line="360" w:lineRule="auto"/>
              <w:jc w:val="center"/>
              <w:rPr>
                <w:rFonts w:ascii="宋体" w:hAnsi="宋体"/>
                <w:sz w:val="24"/>
              </w:rPr>
            </w:pPr>
            <w:r>
              <w:rPr>
                <w:rFonts w:hint="eastAsia" w:ascii="宋体" w:hAnsi="宋体"/>
                <w:sz w:val="24"/>
              </w:rPr>
              <w:t>灵敏度</w:t>
            </w:r>
            <w:r>
              <w:rPr>
                <w:rFonts w:ascii="宋体" w:hAnsi="宋体"/>
                <w:sz w:val="24"/>
              </w:rPr>
              <w:t>值mV</w:t>
            </w:r>
            <w:r>
              <w:rPr>
                <w:rFonts w:hint="eastAsia" w:ascii="宋体" w:hAnsi="宋体"/>
                <w:sz w:val="24"/>
              </w:rPr>
              <w:t>/N</w:t>
            </w:r>
          </w:p>
        </w:tc>
        <w:tc>
          <w:tcPr>
            <w:tcW w:w="0" w:type="auto"/>
            <w:vAlign w:val="center"/>
          </w:tcPr>
          <w:p>
            <w:pPr>
              <w:spacing w:line="360" w:lineRule="auto"/>
              <w:jc w:val="center"/>
              <w:rPr>
                <w:rFonts w:ascii="宋体" w:hAnsi="宋体"/>
                <w:sz w:val="24"/>
              </w:rPr>
            </w:pPr>
            <w:r>
              <w:rPr>
                <w:rFonts w:ascii="宋体" w:hAnsi="宋体"/>
                <w:sz w:val="24"/>
              </w:rPr>
              <w:t>平均值mV</w:t>
            </w:r>
            <w:r>
              <w:rPr>
                <w:rFonts w:hint="eastAsia" w:ascii="宋体" w:hAnsi="宋体"/>
                <w:sz w:val="24"/>
              </w:rPr>
              <w:t>/N</w:t>
            </w:r>
          </w:p>
        </w:tc>
        <w:tc>
          <w:tcPr>
            <w:tcW w:w="0" w:type="auto"/>
            <w:vAlign w:val="center"/>
          </w:tcPr>
          <w:p>
            <w:pPr>
              <w:spacing w:line="360" w:lineRule="auto"/>
              <w:jc w:val="center"/>
              <w:rPr>
                <w:rFonts w:ascii="宋体" w:hAnsi="宋体"/>
                <w:sz w:val="24"/>
              </w:rPr>
            </w:pPr>
            <w:r>
              <w:rPr>
                <w:rFonts w:ascii="宋体" w:hAnsi="宋体"/>
                <w:sz w:val="24"/>
              </w:rPr>
              <w:t>标准偏差s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0" w:type="auto"/>
            <w:vAlign w:val="center"/>
          </w:tcPr>
          <w:p>
            <w:pPr>
              <w:spacing w:line="360" w:lineRule="auto"/>
              <w:jc w:val="center"/>
              <w:rPr>
                <w:sz w:val="24"/>
              </w:rPr>
            </w:pPr>
            <w:r>
              <w:rPr>
                <w:sz w:val="24"/>
              </w:rPr>
              <w:t>1</w:t>
            </w:r>
          </w:p>
        </w:tc>
        <w:tc>
          <w:tcPr>
            <w:tcW w:w="0" w:type="auto"/>
            <w:vAlign w:val="center"/>
          </w:tcPr>
          <w:p>
            <w:pPr>
              <w:spacing w:line="360" w:lineRule="auto"/>
              <w:jc w:val="center"/>
              <w:rPr>
                <w:sz w:val="24"/>
              </w:rPr>
            </w:pPr>
            <w:r>
              <w:rPr>
                <w:sz w:val="24"/>
              </w:rPr>
              <w:t>0.24</w:t>
            </w:r>
          </w:p>
        </w:tc>
        <w:tc>
          <w:tcPr>
            <w:tcW w:w="0" w:type="auto"/>
            <w:vMerge w:val="restart"/>
            <w:vAlign w:val="center"/>
          </w:tcPr>
          <w:p>
            <w:pPr>
              <w:spacing w:line="360" w:lineRule="auto"/>
              <w:jc w:val="center"/>
              <w:rPr>
                <w:sz w:val="24"/>
              </w:rPr>
            </w:pPr>
            <w:r>
              <w:rPr>
                <w:rFonts w:hint="eastAsia"/>
                <w:sz w:val="24"/>
              </w:rPr>
              <w:t>0.24</w:t>
            </w:r>
          </w:p>
        </w:tc>
        <w:tc>
          <w:tcPr>
            <w:tcW w:w="0" w:type="auto"/>
            <w:vMerge w:val="restart"/>
            <w:vAlign w:val="center"/>
          </w:tcPr>
          <w:p>
            <w:pPr>
              <w:spacing w:line="360" w:lineRule="auto"/>
              <w:jc w:val="center"/>
              <w:rPr>
                <w:sz w:val="24"/>
              </w:rPr>
            </w:pPr>
            <w:r>
              <w:rPr>
                <w:rFonts w:hint="eastAsia"/>
                <w:sz w:val="24"/>
              </w:rPr>
              <w:t>0.765</w:t>
            </w:r>
            <w:r>
              <w:rPr>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pacing w:line="360" w:lineRule="auto"/>
              <w:jc w:val="center"/>
              <w:rPr>
                <w:sz w:val="24"/>
              </w:rPr>
            </w:pPr>
            <w:r>
              <w:rPr>
                <w:sz w:val="24"/>
              </w:rPr>
              <w:t>2</w:t>
            </w:r>
          </w:p>
        </w:tc>
        <w:tc>
          <w:tcPr>
            <w:tcW w:w="0" w:type="auto"/>
            <w:vAlign w:val="center"/>
          </w:tcPr>
          <w:p>
            <w:pPr>
              <w:spacing w:line="360" w:lineRule="auto"/>
              <w:jc w:val="center"/>
              <w:rPr>
                <w:sz w:val="24"/>
              </w:rPr>
            </w:pPr>
            <w:r>
              <w:rPr>
                <w:sz w:val="24"/>
              </w:rPr>
              <w:t>0.25</w:t>
            </w:r>
          </w:p>
        </w:tc>
        <w:tc>
          <w:tcPr>
            <w:tcW w:w="0" w:type="auto"/>
            <w:vMerge w:val="continue"/>
            <w:vAlign w:val="center"/>
          </w:tcPr>
          <w:p>
            <w:pPr>
              <w:spacing w:line="360" w:lineRule="auto"/>
              <w:jc w:val="center"/>
              <w:rPr>
                <w:sz w:val="24"/>
              </w:rPr>
            </w:pPr>
          </w:p>
        </w:tc>
        <w:tc>
          <w:tcPr>
            <w:tcW w:w="0" w:type="auto"/>
            <w:vMerge w:val="continue"/>
            <w:vAlign w:val="center"/>
          </w:tcPr>
          <w:p>
            <w:pPr>
              <w:spacing w:line="36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pacing w:line="360" w:lineRule="auto"/>
              <w:jc w:val="center"/>
              <w:rPr>
                <w:sz w:val="24"/>
              </w:rPr>
            </w:pPr>
            <w:r>
              <w:rPr>
                <w:sz w:val="24"/>
              </w:rPr>
              <w:t>3</w:t>
            </w:r>
          </w:p>
        </w:tc>
        <w:tc>
          <w:tcPr>
            <w:tcW w:w="0" w:type="auto"/>
            <w:vAlign w:val="center"/>
          </w:tcPr>
          <w:p>
            <w:pPr>
              <w:spacing w:line="360" w:lineRule="auto"/>
              <w:jc w:val="center"/>
              <w:rPr>
                <w:sz w:val="24"/>
              </w:rPr>
            </w:pPr>
            <w:r>
              <w:rPr>
                <w:sz w:val="24"/>
              </w:rPr>
              <w:t>0.24</w:t>
            </w:r>
          </w:p>
        </w:tc>
        <w:tc>
          <w:tcPr>
            <w:tcW w:w="0" w:type="auto"/>
            <w:vMerge w:val="continue"/>
            <w:vAlign w:val="center"/>
          </w:tcPr>
          <w:p>
            <w:pPr>
              <w:spacing w:line="360" w:lineRule="auto"/>
              <w:jc w:val="center"/>
              <w:rPr>
                <w:sz w:val="24"/>
              </w:rPr>
            </w:pPr>
          </w:p>
        </w:tc>
        <w:tc>
          <w:tcPr>
            <w:tcW w:w="0" w:type="auto"/>
            <w:vMerge w:val="continue"/>
            <w:vAlign w:val="center"/>
          </w:tcPr>
          <w:p>
            <w:pPr>
              <w:spacing w:line="36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pacing w:line="360" w:lineRule="auto"/>
              <w:jc w:val="center"/>
              <w:rPr>
                <w:sz w:val="24"/>
              </w:rPr>
            </w:pPr>
            <w:r>
              <w:rPr>
                <w:sz w:val="24"/>
              </w:rPr>
              <w:t>4</w:t>
            </w:r>
          </w:p>
        </w:tc>
        <w:tc>
          <w:tcPr>
            <w:tcW w:w="0" w:type="auto"/>
            <w:vAlign w:val="center"/>
          </w:tcPr>
          <w:p>
            <w:pPr>
              <w:spacing w:line="360" w:lineRule="auto"/>
              <w:jc w:val="center"/>
              <w:rPr>
                <w:sz w:val="24"/>
              </w:rPr>
            </w:pPr>
            <w:r>
              <w:rPr>
                <w:sz w:val="24"/>
              </w:rPr>
              <w:t>0.23</w:t>
            </w:r>
          </w:p>
        </w:tc>
        <w:tc>
          <w:tcPr>
            <w:tcW w:w="0" w:type="auto"/>
            <w:vMerge w:val="continue"/>
            <w:vAlign w:val="center"/>
          </w:tcPr>
          <w:p>
            <w:pPr>
              <w:spacing w:line="360" w:lineRule="auto"/>
              <w:jc w:val="center"/>
              <w:rPr>
                <w:sz w:val="24"/>
              </w:rPr>
            </w:pPr>
          </w:p>
        </w:tc>
        <w:tc>
          <w:tcPr>
            <w:tcW w:w="0" w:type="auto"/>
            <w:vMerge w:val="continue"/>
            <w:vAlign w:val="center"/>
          </w:tcPr>
          <w:p>
            <w:pPr>
              <w:spacing w:line="36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pacing w:line="360" w:lineRule="auto"/>
              <w:jc w:val="center"/>
              <w:rPr>
                <w:sz w:val="24"/>
              </w:rPr>
            </w:pPr>
            <w:r>
              <w:rPr>
                <w:sz w:val="24"/>
              </w:rPr>
              <w:t>5</w:t>
            </w:r>
          </w:p>
        </w:tc>
        <w:tc>
          <w:tcPr>
            <w:tcW w:w="0" w:type="auto"/>
            <w:vAlign w:val="center"/>
          </w:tcPr>
          <w:p>
            <w:pPr>
              <w:spacing w:line="360" w:lineRule="auto"/>
              <w:jc w:val="center"/>
              <w:rPr>
                <w:sz w:val="24"/>
              </w:rPr>
            </w:pPr>
            <w:r>
              <w:rPr>
                <w:sz w:val="24"/>
              </w:rPr>
              <w:t>0.25</w:t>
            </w:r>
          </w:p>
        </w:tc>
        <w:tc>
          <w:tcPr>
            <w:tcW w:w="0" w:type="auto"/>
            <w:vMerge w:val="continue"/>
            <w:vAlign w:val="center"/>
          </w:tcPr>
          <w:p>
            <w:pPr>
              <w:spacing w:line="360" w:lineRule="auto"/>
              <w:jc w:val="center"/>
              <w:rPr>
                <w:sz w:val="24"/>
              </w:rPr>
            </w:pPr>
          </w:p>
        </w:tc>
        <w:tc>
          <w:tcPr>
            <w:tcW w:w="0" w:type="auto"/>
            <w:vMerge w:val="continue"/>
            <w:vAlign w:val="center"/>
          </w:tcPr>
          <w:p>
            <w:pPr>
              <w:spacing w:line="36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pacing w:line="360" w:lineRule="auto"/>
              <w:jc w:val="center"/>
              <w:rPr>
                <w:sz w:val="24"/>
              </w:rPr>
            </w:pPr>
            <w:r>
              <w:rPr>
                <w:sz w:val="24"/>
              </w:rPr>
              <w:t>6</w:t>
            </w:r>
          </w:p>
        </w:tc>
        <w:tc>
          <w:tcPr>
            <w:tcW w:w="0" w:type="auto"/>
            <w:vAlign w:val="center"/>
          </w:tcPr>
          <w:p>
            <w:pPr>
              <w:spacing w:line="360" w:lineRule="auto"/>
              <w:jc w:val="center"/>
              <w:rPr>
                <w:sz w:val="24"/>
              </w:rPr>
            </w:pPr>
            <w:r>
              <w:rPr>
                <w:sz w:val="24"/>
              </w:rPr>
              <w:t>0.24</w:t>
            </w:r>
          </w:p>
        </w:tc>
        <w:tc>
          <w:tcPr>
            <w:tcW w:w="0" w:type="auto"/>
            <w:vMerge w:val="continue"/>
            <w:vAlign w:val="center"/>
          </w:tcPr>
          <w:p>
            <w:pPr>
              <w:spacing w:line="360" w:lineRule="auto"/>
              <w:jc w:val="center"/>
              <w:rPr>
                <w:sz w:val="24"/>
              </w:rPr>
            </w:pPr>
          </w:p>
        </w:tc>
        <w:tc>
          <w:tcPr>
            <w:tcW w:w="0" w:type="auto"/>
            <w:vMerge w:val="continue"/>
            <w:vAlign w:val="center"/>
          </w:tcPr>
          <w:p>
            <w:pPr>
              <w:spacing w:line="36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pacing w:line="360" w:lineRule="auto"/>
              <w:jc w:val="center"/>
              <w:rPr>
                <w:sz w:val="24"/>
              </w:rPr>
            </w:pPr>
            <w:r>
              <w:rPr>
                <w:sz w:val="24"/>
              </w:rPr>
              <w:t>7</w:t>
            </w:r>
          </w:p>
        </w:tc>
        <w:tc>
          <w:tcPr>
            <w:tcW w:w="0" w:type="auto"/>
            <w:vAlign w:val="center"/>
          </w:tcPr>
          <w:p>
            <w:pPr>
              <w:spacing w:line="360" w:lineRule="auto"/>
              <w:jc w:val="center"/>
              <w:rPr>
                <w:sz w:val="24"/>
              </w:rPr>
            </w:pPr>
            <w:r>
              <w:rPr>
                <w:sz w:val="24"/>
              </w:rPr>
              <w:t>0.25</w:t>
            </w:r>
          </w:p>
        </w:tc>
        <w:tc>
          <w:tcPr>
            <w:tcW w:w="0" w:type="auto"/>
            <w:vMerge w:val="continue"/>
            <w:vAlign w:val="center"/>
          </w:tcPr>
          <w:p>
            <w:pPr>
              <w:spacing w:line="360" w:lineRule="auto"/>
              <w:jc w:val="center"/>
              <w:rPr>
                <w:sz w:val="24"/>
              </w:rPr>
            </w:pPr>
          </w:p>
        </w:tc>
        <w:tc>
          <w:tcPr>
            <w:tcW w:w="0" w:type="auto"/>
            <w:vMerge w:val="continue"/>
            <w:vAlign w:val="center"/>
          </w:tcPr>
          <w:p>
            <w:pPr>
              <w:spacing w:line="36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pacing w:line="360" w:lineRule="auto"/>
              <w:jc w:val="center"/>
              <w:rPr>
                <w:sz w:val="24"/>
              </w:rPr>
            </w:pPr>
            <w:r>
              <w:rPr>
                <w:sz w:val="24"/>
              </w:rPr>
              <w:t>8</w:t>
            </w:r>
          </w:p>
        </w:tc>
        <w:tc>
          <w:tcPr>
            <w:tcW w:w="0" w:type="auto"/>
            <w:vAlign w:val="center"/>
          </w:tcPr>
          <w:p>
            <w:pPr>
              <w:spacing w:line="360" w:lineRule="auto"/>
              <w:jc w:val="center"/>
              <w:rPr>
                <w:sz w:val="24"/>
              </w:rPr>
            </w:pPr>
            <w:r>
              <w:rPr>
                <w:sz w:val="24"/>
              </w:rPr>
              <w:t>0.24</w:t>
            </w:r>
          </w:p>
        </w:tc>
        <w:tc>
          <w:tcPr>
            <w:tcW w:w="0" w:type="auto"/>
            <w:vMerge w:val="continue"/>
            <w:vAlign w:val="center"/>
          </w:tcPr>
          <w:p>
            <w:pPr>
              <w:spacing w:line="360" w:lineRule="auto"/>
              <w:jc w:val="center"/>
              <w:rPr>
                <w:sz w:val="24"/>
              </w:rPr>
            </w:pPr>
          </w:p>
        </w:tc>
        <w:tc>
          <w:tcPr>
            <w:tcW w:w="0" w:type="auto"/>
            <w:vMerge w:val="continue"/>
            <w:vAlign w:val="center"/>
          </w:tcPr>
          <w:p>
            <w:pPr>
              <w:spacing w:line="36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pacing w:line="360" w:lineRule="auto"/>
              <w:jc w:val="center"/>
              <w:rPr>
                <w:sz w:val="24"/>
              </w:rPr>
            </w:pPr>
            <w:r>
              <w:rPr>
                <w:sz w:val="24"/>
              </w:rPr>
              <w:t>9</w:t>
            </w:r>
          </w:p>
        </w:tc>
        <w:tc>
          <w:tcPr>
            <w:tcW w:w="0" w:type="auto"/>
            <w:vAlign w:val="center"/>
          </w:tcPr>
          <w:p>
            <w:pPr>
              <w:spacing w:line="360" w:lineRule="auto"/>
              <w:jc w:val="center"/>
              <w:rPr>
                <w:sz w:val="24"/>
              </w:rPr>
            </w:pPr>
            <w:r>
              <w:rPr>
                <w:sz w:val="24"/>
              </w:rPr>
              <w:t>0.24</w:t>
            </w:r>
          </w:p>
        </w:tc>
        <w:tc>
          <w:tcPr>
            <w:tcW w:w="0" w:type="auto"/>
            <w:vMerge w:val="continue"/>
            <w:vAlign w:val="center"/>
          </w:tcPr>
          <w:p>
            <w:pPr>
              <w:spacing w:line="360" w:lineRule="auto"/>
              <w:jc w:val="center"/>
              <w:rPr>
                <w:sz w:val="24"/>
              </w:rPr>
            </w:pPr>
          </w:p>
        </w:tc>
        <w:tc>
          <w:tcPr>
            <w:tcW w:w="0" w:type="auto"/>
            <w:vMerge w:val="continue"/>
            <w:vAlign w:val="center"/>
          </w:tcPr>
          <w:p>
            <w:pPr>
              <w:spacing w:line="36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0" w:type="auto"/>
            <w:vAlign w:val="center"/>
          </w:tcPr>
          <w:p>
            <w:pPr>
              <w:spacing w:line="360" w:lineRule="auto"/>
              <w:jc w:val="center"/>
              <w:rPr>
                <w:sz w:val="24"/>
              </w:rPr>
            </w:pPr>
            <w:r>
              <w:rPr>
                <w:sz w:val="24"/>
              </w:rPr>
              <w:t>10</w:t>
            </w:r>
          </w:p>
        </w:tc>
        <w:tc>
          <w:tcPr>
            <w:tcW w:w="0" w:type="auto"/>
            <w:vAlign w:val="center"/>
          </w:tcPr>
          <w:p>
            <w:pPr>
              <w:spacing w:line="360" w:lineRule="auto"/>
              <w:jc w:val="center"/>
              <w:rPr>
                <w:sz w:val="24"/>
              </w:rPr>
            </w:pPr>
            <w:r>
              <w:rPr>
                <w:sz w:val="24"/>
              </w:rPr>
              <w:t>0.25</w:t>
            </w:r>
          </w:p>
        </w:tc>
        <w:tc>
          <w:tcPr>
            <w:tcW w:w="0" w:type="auto"/>
            <w:vMerge w:val="continue"/>
            <w:vAlign w:val="center"/>
          </w:tcPr>
          <w:p>
            <w:pPr>
              <w:spacing w:line="360" w:lineRule="auto"/>
              <w:jc w:val="center"/>
              <w:rPr>
                <w:sz w:val="24"/>
              </w:rPr>
            </w:pPr>
          </w:p>
        </w:tc>
        <w:tc>
          <w:tcPr>
            <w:tcW w:w="0" w:type="auto"/>
            <w:vMerge w:val="continue"/>
            <w:vAlign w:val="center"/>
          </w:tcPr>
          <w:p>
            <w:pPr>
              <w:spacing w:line="360" w:lineRule="auto"/>
              <w:jc w:val="center"/>
              <w:rPr>
                <w:sz w:val="24"/>
              </w:rPr>
            </w:pPr>
          </w:p>
        </w:tc>
      </w:tr>
    </w:tbl>
    <w:p>
      <w:pPr>
        <w:spacing w:line="360" w:lineRule="auto"/>
        <w:ind w:firstLine="480" w:firstLineChars="200"/>
        <w:rPr>
          <w:sz w:val="24"/>
        </w:rPr>
      </w:pPr>
      <w:r>
        <w:rPr>
          <w:rFonts w:hint="eastAsia"/>
          <w:sz w:val="24"/>
        </w:rPr>
        <w:t>10次</w:t>
      </w:r>
      <w:r>
        <w:rPr>
          <w:rFonts w:hint="eastAsia" w:ascii="宋体" w:hAnsi="宋体"/>
          <w:sz w:val="24"/>
        </w:rPr>
        <w:t>灵敏度值的算术平均值作为测量结果，</w:t>
      </w:r>
      <w:r>
        <w:rPr>
          <w:rFonts w:hint="eastAsia"/>
          <w:sz w:val="24"/>
        </w:rPr>
        <w:t>重复性引入的标准不确定度分量为：</w:t>
      </w:r>
    </w:p>
    <w:p>
      <w:pPr>
        <w:spacing w:line="360" w:lineRule="auto"/>
        <w:ind w:firstLine="480" w:firstLineChars="200"/>
        <w:jc w:val="center"/>
        <w:rPr>
          <w:sz w:val="24"/>
        </w:rPr>
      </w:pPr>
      <w:r>
        <w:rPr>
          <w:sz w:val="24"/>
        </w:rPr>
        <w:t>u</w:t>
      </w:r>
      <w:r>
        <w:rPr>
          <w:rFonts w:hint="eastAsia"/>
          <w:sz w:val="24"/>
          <w:vertAlign w:val="subscript"/>
        </w:rPr>
        <w:t>1</w:t>
      </w:r>
      <w:r>
        <w:rPr>
          <w:iCs/>
          <w:sz w:val="24"/>
        </w:rPr>
        <w:t>=</w:t>
      </w:r>
      <m:oMath>
        <m:r>
          <m:rPr/>
          <w:rPr>
            <w:rFonts w:ascii="Cambria Math" w:hAnsi="Cambria Math"/>
            <w:color w:val="000000"/>
            <w:sz w:val="24"/>
          </w:rPr>
          <m:t xml:space="preserve"> </m:t>
        </m:r>
        <m:f>
          <m:fPr>
            <m:ctrlPr>
              <w:rPr>
                <w:rFonts w:ascii="Cambria Math" w:hAnsi="Cambria Math"/>
                <w:i/>
                <w:color w:val="000000"/>
                <w:sz w:val="24"/>
              </w:rPr>
            </m:ctrlPr>
          </m:fPr>
          <m:num>
            <m:r>
              <m:rPr/>
              <w:rPr>
                <w:rFonts w:ascii="Cambria Math" w:hAnsi="Cambria Math"/>
                <w:color w:val="000000"/>
                <w:sz w:val="24"/>
              </w:rPr>
              <m:t>s</m:t>
            </m:r>
            <m:ctrlPr>
              <w:rPr>
                <w:rFonts w:ascii="Cambria Math" w:hAnsi="Cambria Math"/>
                <w:i/>
                <w:color w:val="000000"/>
                <w:sz w:val="24"/>
              </w:rPr>
            </m:ctrlPr>
          </m:num>
          <m:den>
            <m:rad>
              <m:radPr>
                <m:degHide m:val="1"/>
                <m:ctrlPr>
                  <w:rPr>
                    <w:rFonts w:ascii="Cambria Math" w:hAnsi="Cambria Math"/>
                    <w:i/>
                    <w:color w:val="000000"/>
                    <w:sz w:val="24"/>
                  </w:rPr>
                </m:ctrlPr>
              </m:radPr>
              <m:deg>
                <m:ctrlPr>
                  <w:rPr>
                    <w:rFonts w:ascii="Cambria Math" w:hAnsi="Cambria Math"/>
                    <w:i/>
                    <w:color w:val="000000"/>
                    <w:sz w:val="24"/>
                  </w:rPr>
                </m:ctrlPr>
              </m:deg>
              <m:e>
                <m:r>
                  <m:rPr/>
                  <w:rPr>
                    <w:rFonts w:ascii="Cambria Math" w:hAnsi="Cambria Math"/>
                    <w:color w:val="000000"/>
                    <w:sz w:val="24"/>
                  </w:rPr>
                  <m:t>10</m:t>
                </m:r>
                <m:ctrlPr>
                  <w:rPr>
                    <w:rFonts w:ascii="Cambria Math" w:hAnsi="Cambria Math"/>
                    <w:i/>
                    <w:color w:val="000000"/>
                    <w:sz w:val="24"/>
                  </w:rPr>
                </m:ctrlPr>
              </m:e>
            </m:rad>
            <m:ctrlPr>
              <w:rPr>
                <w:rFonts w:ascii="Cambria Math" w:hAnsi="Cambria Math"/>
                <w:i/>
                <w:color w:val="000000"/>
                <w:sz w:val="24"/>
              </w:rPr>
            </m:ctrlPr>
          </m:den>
        </m:f>
        <m:r>
          <m:rPr>
            <m:sty m:val="p"/>
          </m:rPr>
          <w:rPr>
            <w:rFonts w:ascii="Cambria Math" w:hAnsi="Cambria Math"/>
            <w:color w:val="000000"/>
            <w:sz w:val="24"/>
          </w:rPr>
          <m:t>=</m:t>
        </m:r>
        <m:r>
          <m:rPr/>
          <w:rPr>
            <w:rFonts w:ascii="Cambria Math" w:hAnsi="Cambria Math"/>
            <w:color w:val="000000"/>
            <w:sz w:val="24"/>
          </w:rPr>
          <m:t>0.213%</m:t>
        </m:r>
      </m:oMath>
    </w:p>
    <w:p>
      <w:pPr>
        <w:pStyle w:val="37"/>
        <w:numPr>
          <w:ilvl w:val="0"/>
          <w:numId w:val="7"/>
        </w:numPr>
        <w:spacing w:line="360" w:lineRule="auto"/>
        <w:ind w:firstLineChars="0"/>
        <w:jc w:val="left"/>
        <w:rPr>
          <w:sz w:val="24"/>
        </w:rPr>
      </w:pPr>
      <w:r>
        <w:rPr>
          <w:rFonts w:hint="eastAsia"/>
          <w:sz w:val="24"/>
        </w:rPr>
        <w:t>冲击加速度标准套组灵敏度引入的相对标准不确定度分量</w:t>
      </w:r>
      <w:r>
        <w:rPr>
          <w:i/>
          <w:color w:val="000000"/>
          <w:sz w:val="24"/>
        </w:rPr>
        <w:t>u</w:t>
      </w:r>
      <w:r>
        <w:rPr>
          <w:rFonts w:hint="eastAsia"/>
          <w:i/>
          <w:color w:val="000000"/>
          <w:sz w:val="24"/>
          <w:vertAlign w:val="subscript"/>
        </w:rPr>
        <w:t>2</w:t>
      </w:r>
      <w:r>
        <w:rPr>
          <w:rFonts w:hint="eastAsia"/>
          <w:color w:val="000000"/>
          <w:sz w:val="24"/>
        </w:rPr>
        <w:t>；</w:t>
      </w:r>
    </w:p>
    <w:p>
      <w:pPr>
        <w:spacing w:line="360" w:lineRule="auto"/>
        <w:ind w:firstLine="480" w:firstLineChars="200"/>
        <w:rPr>
          <w:sz w:val="24"/>
        </w:rPr>
      </w:pPr>
      <w:r>
        <w:rPr>
          <w:rFonts w:hint="eastAsia" w:ascii="宋体" w:hAnsi="宋体"/>
          <w:bCs/>
          <w:sz w:val="24"/>
        </w:rPr>
        <w:t>采用B类评定方法，</w:t>
      </w:r>
      <w:r>
        <w:rPr>
          <w:rFonts w:hint="eastAsia" w:ascii="宋体" w:hAnsi="宋体"/>
          <w:color w:val="000000"/>
          <w:sz w:val="24"/>
        </w:rPr>
        <w:t>假定灵敏度幅值不确定度不超过</w:t>
      </w:r>
      <w:r>
        <w:rPr>
          <w:rFonts w:hint="eastAsia" w:ascii="宋体" w:hAnsi="宋体"/>
          <w:i/>
          <w:iCs/>
          <w:color w:val="000000"/>
          <w:sz w:val="24"/>
        </w:rPr>
        <w:t>U</w:t>
      </w:r>
      <w:r>
        <w:rPr>
          <w:rFonts w:hint="eastAsia" w:ascii="宋体" w:hAnsi="宋体"/>
          <w:color w:val="000000"/>
          <w:sz w:val="24"/>
          <w:vertAlign w:val="subscript"/>
        </w:rPr>
        <w:t>r</w:t>
      </w:r>
      <w:r>
        <w:rPr>
          <w:rFonts w:hint="eastAsia" w:ascii="宋体" w:hAnsi="宋体"/>
          <w:color w:val="000000"/>
          <w:sz w:val="24"/>
        </w:rPr>
        <w:t>(</w:t>
      </w:r>
      <w:r>
        <w:rPr>
          <w:rFonts w:ascii="宋体" w:hAnsi="宋体"/>
          <w:i/>
          <w:iCs/>
          <w:color w:val="000000"/>
          <w:sz w:val="24"/>
        </w:rPr>
        <w:t>k</w:t>
      </w:r>
      <w:r>
        <w:rPr>
          <w:rFonts w:ascii="宋体" w:hAnsi="宋体"/>
          <w:color w:val="000000"/>
          <w:sz w:val="24"/>
        </w:rPr>
        <w:t>=2)</w:t>
      </w:r>
      <w:r>
        <w:rPr>
          <w:rFonts w:hint="eastAsia" w:ascii="宋体" w:hAnsi="宋体"/>
          <w:color w:val="000000"/>
          <w:sz w:val="24"/>
        </w:rPr>
        <w:t>，</w:t>
      </w:r>
      <w:r>
        <w:rPr>
          <w:rFonts w:hint="eastAsia"/>
          <w:sz w:val="24"/>
        </w:rPr>
        <w:t>取</w:t>
      </w:r>
      <w:r>
        <w:rPr>
          <w:rFonts w:hint="eastAsia" w:ascii="宋体" w:hAnsi="宋体"/>
          <w:i/>
          <w:iCs/>
          <w:color w:val="000000"/>
          <w:sz w:val="24"/>
        </w:rPr>
        <w:t>U</w:t>
      </w:r>
      <w:r>
        <w:rPr>
          <w:rFonts w:hint="eastAsia" w:ascii="宋体" w:hAnsi="宋体"/>
          <w:color w:val="000000"/>
          <w:sz w:val="24"/>
          <w:vertAlign w:val="subscript"/>
        </w:rPr>
        <w:t>r</w:t>
      </w:r>
      <w:r>
        <w:rPr>
          <w:sz w:val="24"/>
        </w:rPr>
        <w:t>=</w:t>
      </w:r>
      <w:r>
        <w:rPr>
          <w:rFonts w:hint="eastAsia"/>
          <w:sz w:val="24"/>
        </w:rPr>
        <w:t>2</w:t>
      </w:r>
      <w:r>
        <w:rPr>
          <w:sz w:val="24"/>
        </w:rPr>
        <w:t>%</w:t>
      </w:r>
      <w:r>
        <w:rPr>
          <w:rFonts w:hint="eastAsia"/>
          <w:sz w:val="24"/>
        </w:rPr>
        <w:t>，</w:t>
      </w:r>
      <w:r>
        <w:rPr>
          <w:rFonts w:hint="eastAsia" w:ascii="宋体" w:hAnsi="宋体"/>
          <w:color w:val="000000"/>
          <w:sz w:val="24"/>
        </w:rPr>
        <w:t>则因灵敏度校准校准引入的相对标准不确定度分量</w:t>
      </w:r>
      <w:r>
        <w:rPr>
          <w:i/>
          <w:color w:val="000000"/>
          <w:sz w:val="24"/>
        </w:rPr>
        <w:t>u</w:t>
      </w:r>
      <w:r>
        <w:rPr>
          <w:i/>
          <w:color w:val="000000"/>
          <w:sz w:val="24"/>
          <w:vertAlign w:val="subscript"/>
        </w:rPr>
        <w:t>1</w:t>
      </w:r>
      <w:r>
        <w:rPr>
          <w:rFonts w:hint="eastAsia"/>
          <w:sz w:val="24"/>
        </w:rPr>
        <w:t>为：</w:t>
      </w:r>
    </w:p>
    <w:p>
      <w:pPr>
        <w:spacing w:line="360" w:lineRule="auto"/>
        <w:ind w:firstLine="480" w:firstLineChars="200"/>
        <w:rPr>
          <w:rFonts w:ascii="宋体" w:hAnsi="宋体"/>
          <w:color w:val="000000"/>
          <w:sz w:val="24"/>
        </w:rPr>
      </w:pPr>
      <m:oMathPara>
        <m:oMath>
          <m:sSub>
            <m:sSubPr>
              <m:ctrlPr>
                <w:rPr>
                  <w:rFonts w:ascii="Cambria Math" w:hAnsi="Cambria Math"/>
                  <w:sz w:val="24"/>
                  <w:vertAlign w:val="subscript"/>
                </w:rPr>
              </m:ctrlPr>
            </m:sSubPr>
            <m:e>
              <m:r>
                <m:rPr/>
                <w:rPr>
                  <w:rFonts w:ascii="Cambria Math" w:hAnsi="Cambria Math"/>
                  <w:sz w:val="24"/>
                  <w:vertAlign w:val="subscript"/>
                </w:rPr>
                <m:t xml:space="preserve"> </m:t>
              </m:r>
              <m:r>
                <m:rPr/>
                <w:rPr>
                  <w:rFonts w:hint="eastAsia" w:ascii="Cambria Math" w:hAnsi="Cambria Math"/>
                  <w:sz w:val="24"/>
                  <w:vertAlign w:val="subscript"/>
                </w:rPr>
                <m:t>u</m:t>
              </m:r>
              <m:ctrlPr>
                <w:rPr>
                  <w:rFonts w:ascii="Cambria Math" w:hAnsi="Cambria Math"/>
                  <w:sz w:val="24"/>
                  <w:vertAlign w:val="subscript"/>
                </w:rPr>
              </m:ctrlPr>
            </m:e>
            <m:sub>
              <m:r>
                <m:rPr/>
                <w:rPr>
                  <w:rFonts w:ascii="Cambria Math" w:hAnsi="Cambria Math"/>
                  <w:sz w:val="24"/>
                  <w:vertAlign w:val="subscript"/>
                </w:rPr>
                <m:t>2</m:t>
              </m:r>
              <m:ctrlPr>
                <w:rPr>
                  <w:rFonts w:ascii="Cambria Math" w:hAnsi="Cambria Math"/>
                  <w:sz w:val="24"/>
                  <w:vertAlign w:val="subscript"/>
                </w:rPr>
              </m:ctrlPr>
            </m:sub>
          </m:sSub>
          <m:r>
            <m:rPr/>
            <w:rPr>
              <w:rFonts w:ascii="Cambria Math" w:hAnsi="Cambria Math" w:eastAsia="Cambria Math" w:cs="Cambria Math"/>
              <w:sz w:val="24"/>
            </w:rPr>
            <m:t>=</m:t>
          </m:r>
          <m:f>
            <m:fPr>
              <m:ctrlPr>
                <w:rPr>
                  <w:rFonts w:ascii="Cambria Math" w:hAnsi="Cambria Math" w:eastAsia="Cambria Math"/>
                  <w:i/>
                  <w:sz w:val="24"/>
                </w:rPr>
              </m:ctrlPr>
            </m:fPr>
            <m:num>
              <m:sSub>
                <m:sSubPr>
                  <m:ctrlPr>
                    <w:rPr>
                      <w:rFonts w:ascii="Cambria Math" w:hAnsi="Cambria Math"/>
                      <w:i/>
                      <w:sz w:val="24"/>
                      <w:vertAlign w:val="subscript"/>
                    </w:rPr>
                  </m:ctrlPr>
                </m:sSubPr>
                <m:e>
                  <m:r>
                    <m:rPr/>
                    <w:rPr>
                      <w:rFonts w:hint="eastAsia" w:ascii="Cambria Math" w:hAnsi="Cambria Math"/>
                      <w:sz w:val="24"/>
                      <w:vertAlign w:val="subscript"/>
                    </w:rPr>
                    <m:t>U</m:t>
                  </m:r>
                  <m:ctrlPr>
                    <w:rPr>
                      <w:rFonts w:ascii="Cambria Math" w:hAnsi="Cambria Math"/>
                      <w:i/>
                      <w:sz w:val="24"/>
                      <w:vertAlign w:val="subscript"/>
                    </w:rPr>
                  </m:ctrlPr>
                </m:e>
                <m:sub>
                  <m:r>
                    <m:rPr/>
                    <w:rPr>
                      <w:rFonts w:hint="eastAsia" w:ascii="Cambria Math" w:hAnsi="Cambria Math"/>
                      <w:sz w:val="24"/>
                      <w:vertAlign w:val="subscript"/>
                    </w:rPr>
                    <m:t>r</m:t>
                  </m:r>
                  <m:ctrlPr>
                    <w:rPr>
                      <w:rFonts w:ascii="Cambria Math" w:hAnsi="Cambria Math"/>
                      <w:i/>
                      <w:sz w:val="24"/>
                      <w:vertAlign w:val="subscript"/>
                    </w:rPr>
                  </m:ctrlPr>
                </m:sub>
              </m:sSub>
              <m:ctrlPr>
                <w:rPr>
                  <w:rFonts w:ascii="Cambria Math" w:hAnsi="Cambria Math" w:eastAsia="Cambria Math"/>
                  <w:i/>
                  <w:sz w:val="24"/>
                </w:rPr>
              </m:ctrlPr>
            </m:num>
            <m:den>
              <m:r>
                <m:rPr/>
                <w:rPr>
                  <w:rFonts w:ascii="Cambria Math" w:hAnsi="Cambria Math" w:eastAsia="Cambria Math"/>
                  <w:sz w:val="24"/>
                </w:rPr>
                <m:t>2</m:t>
              </m:r>
              <m:ctrlPr>
                <w:rPr>
                  <w:rFonts w:ascii="Cambria Math" w:hAnsi="Cambria Math" w:eastAsia="Cambria Math"/>
                  <w:i/>
                  <w:sz w:val="24"/>
                </w:rPr>
              </m:ctrlPr>
            </m:den>
          </m:f>
          <m:r>
            <m:rPr/>
            <w:rPr>
              <w:rFonts w:ascii="Cambria Math" w:hAnsi="Cambria Math" w:eastAsia="Cambria Math"/>
              <w:sz w:val="24"/>
            </w:rPr>
            <m:t>=</m:t>
          </m:r>
          <m:f>
            <m:fPr>
              <m:ctrlPr>
                <w:rPr>
                  <w:rFonts w:ascii="Cambria Math" w:hAnsi="Cambria Math" w:eastAsia="Cambria Math"/>
                  <w:i/>
                  <w:sz w:val="24"/>
                </w:rPr>
              </m:ctrlPr>
            </m:fPr>
            <m:num>
              <m:r>
                <m:rPr/>
                <w:rPr>
                  <w:rFonts w:ascii="Cambria Math" w:hAnsi="Cambria Math"/>
                  <w:sz w:val="24"/>
                  <w:vertAlign w:val="subscript"/>
                </w:rPr>
                <m:t>2%</m:t>
              </m:r>
              <m:ctrlPr>
                <w:rPr>
                  <w:rFonts w:ascii="Cambria Math" w:hAnsi="Cambria Math" w:eastAsia="Cambria Math"/>
                  <w:i/>
                  <w:sz w:val="24"/>
                </w:rPr>
              </m:ctrlPr>
            </m:num>
            <m:den>
              <m:r>
                <m:rPr/>
                <w:rPr>
                  <w:rFonts w:ascii="Cambria Math" w:hAnsi="Cambria Math" w:eastAsia="Cambria Math"/>
                  <w:sz w:val="24"/>
                </w:rPr>
                <m:t>2</m:t>
              </m:r>
              <m:ctrlPr>
                <w:rPr>
                  <w:rFonts w:ascii="Cambria Math" w:hAnsi="Cambria Math" w:eastAsia="Cambria Math"/>
                  <w:i/>
                  <w:sz w:val="24"/>
                </w:rPr>
              </m:ctrlPr>
            </m:den>
          </m:f>
          <m:r>
            <m:rPr/>
            <w:rPr>
              <w:rFonts w:ascii="Cambria Math" w:hAnsi="Cambria Math"/>
              <w:sz w:val="24"/>
            </w:rPr>
            <m:t>=1.000%</m:t>
          </m:r>
        </m:oMath>
      </m:oMathPara>
    </w:p>
    <w:p>
      <w:pPr>
        <w:pStyle w:val="37"/>
        <w:numPr>
          <w:ilvl w:val="0"/>
          <w:numId w:val="7"/>
        </w:numPr>
        <w:spacing w:line="360" w:lineRule="auto"/>
        <w:ind w:firstLineChars="0"/>
        <w:jc w:val="left"/>
        <w:rPr>
          <w:sz w:val="24"/>
        </w:rPr>
      </w:pPr>
      <w:r>
        <w:rPr>
          <w:rFonts w:hint="eastAsia"/>
          <w:sz w:val="24"/>
        </w:rPr>
        <w:t>横向、摇摆引入的相对标准不确定度分量</w:t>
      </w:r>
      <w:r>
        <w:rPr>
          <w:i/>
          <w:color w:val="000000"/>
          <w:sz w:val="24"/>
        </w:rPr>
        <w:t>u</w:t>
      </w:r>
      <w:r>
        <w:rPr>
          <w:i/>
          <w:color w:val="000000"/>
          <w:sz w:val="24"/>
          <w:vertAlign w:val="subscript"/>
        </w:rPr>
        <w:t>3</w:t>
      </w:r>
      <w:r>
        <w:rPr>
          <w:sz w:val="24"/>
        </w:rPr>
        <w:t>;</w:t>
      </w:r>
    </w:p>
    <w:p>
      <w:pPr>
        <w:spacing w:line="360" w:lineRule="auto"/>
        <w:ind w:firstLine="480" w:firstLineChars="200"/>
        <w:rPr>
          <w:sz w:val="24"/>
        </w:rPr>
      </w:pPr>
      <w:r>
        <w:rPr>
          <w:rFonts w:hint="eastAsia" w:ascii="宋体" w:hAnsi="宋体"/>
          <w:bCs/>
          <w:sz w:val="24"/>
        </w:rPr>
        <w:t>采用B类评定方法，</w:t>
      </w:r>
      <w:r>
        <w:rPr>
          <w:rFonts w:hint="eastAsia"/>
          <w:sz w:val="24"/>
        </w:rPr>
        <w:t>冲击加速度标准套组横向灵敏度</w:t>
      </w:r>
      <w:r>
        <w:rPr>
          <w:rFonts w:hint="eastAsia"/>
          <w:i/>
          <w:iCs/>
          <w:sz w:val="24"/>
        </w:rPr>
        <w:t>S</w:t>
      </w:r>
      <w:r>
        <w:rPr>
          <w:sz w:val="24"/>
          <w:vertAlign w:val="subscript"/>
        </w:rPr>
        <w:t>1</w:t>
      </w:r>
      <w:r>
        <w:rPr>
          <w:rFonts w:hint="eastAsia"/>
          <w:sz w:val="24"/>
        </w:rPr>
        <w:t>；力锤横向灵敏度比为</w:t>
      </w:r>
      <w:r>
        <w:rPr>
          <w:rFonts w:hint="eastAsia"/>
          <w:i/>
          <w:iCs/>
          <w:sz w:val="24"/>
        </w:rPr>
        <w:t>S</w:t>
      </w:r>
      <w:r>
        <w:rPr>
          <w:sz w:val="24"/>
          <w:vertAlign w:val="subscript"/>
        </w:rPr>
        <w:t>2</w:t>
      </w:r>
      <w:r>
        <w:rPr>
          <w:rFonts w:hint="eastAsia"/>
          <w:sz w:val="24"/>
        </w:rPr>
        <w:t>；和摆动质量块横向摆动时的横向偏移S</w:t>
      </w:r>
      <w:r>
        <w:rPr>
          <w:sz w:val="24"/>
          <w:vertAlign w:val="subscript"/>
        </w:rPr>
        <w:t>3</w:t>
      </w:r>
      <w:r>
        <w:rPr>
          <w:rFonts w:hint="eastAsia"/>
          <w:sz w:val="24"/>
        </w:rPr>
        <w:t>；</w:t>
      </w:r>
    </w:p>
    <w:p>
      <w:pPr>
        <w:spacing w:line="360" w:lineRule="auto"/>
        <w:ind w:firstLine="480" w:firstLineChars="200"/>
        <w:rPr>
          <w:i/>
          <w:color w:val="000000"/>
          <w:sz w:val="24"/>
        </w:rPr>
      </w:pPr>
      <w:r>
        <w:rPr>
          <w:rFonts w:hint="eastAsia"/>
          <w:sz w:val="24"/>
        </w:rPr>
        <w:t>由于分布模式是特殊分布，取</w:t>
      </w:r>
      <w:r>
        <w:rPr>
          <w:rFonts w:hint="eastAsia"/>
          <w:i/>
          <w:iCs/>
          <w:sz w:val="24"/>
        </w:rPr>
        <w:t>S</w:t>
      </w:r>
      <w:r>
        <w:rPr>
          <w:sz w:val="24"/>
          <w:vertAlign w:val="subscript"/>
        </w:rPr>
        <w:t>1</w:t>
      </w:r>
      <w:r>
        <w:rPr>
          <w:sz w:val="24"/>
        </w:rPr>
        <w:t>=2%</w:t>
      </w:r>
      <w:r>
        <w:rPr>
          <w:rFonts w:hint="eastAsia"/>
          <w:sz w:val="24"/>
        </w:rPr>
        <w:t>，</w:t>
      </w:r>
      <w:r>
        <w:rPr>
          <w:rFonts w:hint="eastAsia"/>
          <w:i/>
          <w:iCs/>
          <w:sz w:val="24"/>
        </w:rPr>
        <w:t>S</w:t>
      </w:r>
      <w:r>
        <w:rPr>
          <w:sz w:val="24"/>
          <w:vertAlign w:val="subscript"/>
        </w:rPr>
        <w:t>2</w:t>
      </w:r>
      <w:r>
        <w:rPr>
          <w:sz w:val="24"/>
        </w:rPr>
        <w:t>=</w:t>
      </w:r>
      <w:r>
        <w:rPr>
          <w:rFonts w:hint="eastAsia"/>
          <w:sz w:val="24"/>
        </w:rPr>
        <w:t>4</w:t>
      </w:r>
      <w:r>
        <w:rPr>
          <w:sz w:val="24"/>
        </w:rPr>
        <w:t>%</w:t>
      </w:r>
      <w:r>
        <w:rPr>
          <w:rFonts w:hint="eastAsia"/>
          <w:sz w:val="24"/>
        </w:rPr>
        <w:t>，S</w:t>
      </w:r>
      <w:r>
        <w:rPr>
          <w:sz w:val="24"/>
          <w:vertAlign w:val="subscript"/>
        </w:rPr>
        <w:t>3</w:t>
      </w:r>
      <w:r>
        <w:rPr>
          <w:rFonts w:hint="eastAsia"/>
          <w:sz w:val="24"/>
        </w:rPr>
        <w:t>=</w:t>
      </w:r>
      <w:r>
        <w:rPr>
          <w:sz w:val="24"/>
        </w:rPr>
        <w:t>5%</w:t>
      </w:r>
      <w:r>
        <w:rPr>
          <w:rFonts w:hint="eastAsia"/>
          <w:sz w:val="24"/>
        </w:rPr>
        <w:t>，则引入的相对标准不确定度分量</w:t>
      </w:r>
      <w:r>
        <w:rPr>
          <w:i/>
          <w:color w:val="000000"/>
          <w:sz w:val="24"/>
        </w:rPr>
        <w:t>u</w:t>
      </w:r>
      <w:r>
        <w:rPr>
          <w:i/>
          <w:color w:val="000000"/>
          <w:sz w:val="24"/>
          <w:vertAlign w:val="subscript"/>
        </w:rPr>
        <w:t>3</w:t>
      </w:r>
      <w:r>
        <w:rPr>
          <w:rFonts w:hint="eastAsia"/>
          <w:iCs/>
          <w:color w:val="000000"/>
          <w:sz w:val="24"/>
        </w:rPr>
        <w:t>为：</w:t>
      </w:r>
      <w:r>
        <w:rPr>
          <w:i/>
          <w:color w:val="000000"/>
          <w:sz w:val="24"/>
        </w:rPr>
        <w:t xml:space="preserve"> </w:t>
      </w:r>
    </w:p>
    <w:p>
      <w:pPr>
        <w:spacing w:line="360" w:lineRule="auto"/>
        <w:ind w:firstLine="480" w:firstLineChars="200"/>
        <w:rPr>
          <w:rFonts w:ascii="宋体" w:hAnsi="宋体"/>
          <w:color w:val="000000"/>
          <w:sz w:val="24"/>
        </w:rPr>
      </w:pPr>
      <m:oMathPara>
        <m:oMath>
          <m:sSub>
            <m:sSubPr>
              <m:ctrlPr>
                <w:rPr>
                  <w:rFonts w:ascii="Cambria Math" w:hAnsi="Cambria Math"/>
                  <w:sz w:val="24"/>
                  <w:vertAlign w:val="subscript"/>
                </w:rPr>
              </m:ctrlPr>
            </m:sSubPr>
            <m:e>
              <m:r>
                <m:rPr/>
                <w:rPr>
                  <w:rFonts w:ascii="Cambria Math" w:hAnsi="Cambria Math"/>
                  <w:sz w:val="24"/>
                  <w:vertAlign w:val="subscript"/>
                </w:rPr>
                <m:t xml:space="preserve"> </m:t>
              </m:r>
              <m:r>
                <m:rPr/>
                <w:rPr>
                  <w:rFonts w:hint="eastAsia" w:ascii="Cambria Math" w:hAnsi="Cambria Math"/>
                  <w:sz w:val="24"/>
                  <w:vertAlign w:val="subscript"/>
                </w:rPr>
                <m:t>u</m:t>
              </m:r>
              <m:ctrlPr>
                <w:rPr>
                  <w:rFonts w:ascii="Cambria Math" w:hAnsi="Cambria Math"/>
                  <w:sz w:val="24"/>
                  <w:vertAlign w:val="subscript"/>
                </w:rPr>
              </m:ctrlPr>
            </m:e>
            <m:sub>
              <m:r>
                <m:rPr/>
                <w:rPr>
                  <w:rFonts w:ascii="Cambria Math" w:hAnsi="Cambria Math"/>
                  <w:sz w:val="24"/>
                  <w:vertAlign w:val="subscript"/>
                </w:rPr>
                <m:t>3</m:t>
              </m:r>
              <m:ctrlPr>
                <w:rPr>
                  <w:rFonts w:ascii="Cambria Math" w:hAnsi="Cambria Math"/>
                  <w:sz w:val="24"/>
                  <w:vertAlign w:val="subscript"/>
                </w:rPr>
              </m:ctrlPr>
            </m:sub>
          </m:sSub>
          <m:r>
            <m:rPr/>
            <w:rPr>
              <w:rFonts w:ascii="Cambria Math" w:hAnsi="Cambria Math" w:eastAsia="Cambria Math" w:cs="Cambria Math"/>
              <w:sz w:val="24"/>
            </w:rPr>
            <m:t>=</m:t>
          </m:r>
          <m:f>
            <m:fPr>
              <m:ctrlPr>
                <w:rPr>
                  <w:rFonts w:ascii="Cambria Math" w:hAnsi="Cambria Math" w:eastAsia="Cambria Math"/>
                  <w:i/>
                  <w:sz w:val="24"/>
                </w:rPr>
              </m:ctrlPr>
            </m:fPr>
            <m:num>
              <m:rad>
                <m:radPr>
                  <m:degHide m:val="1"/>
                  <m:ctrlPr>
                    <w:rPr>
                      <w:rFonts w:ascii="Cambria Math" w:hAnsi="Cambria Math"/>
                      <w:color w:val="000000"/>
                      <w:sz w:val="24"/>
                    </w:rPr>
                  </m:ctrlPr>
                </m:radPr>
                <m:deg>
                  <m:ctrlPr>
                    <w:rPr>
                      <w:rFonts w:ascii="Cambria Math" w:hAnsi="Cambria Math"/>
                      <w:color w:val="000000"/>
                      <w:sz w:val="24"/>
                    </w:rPr>
                  </m:ctrlPr>
                </m:deg>
                <m:e>
                  <m:r>
                    <m:rPr/>
                    <w:rPr>
                      <w:rFonts w:ascii="Cambria Math" w:hAnsi="Cambria Math"/>
                      <w:color w:val="000000"/>
                      <w:sz w:val="24"/>
                    </w:rPr>
                    <m:t>(</m:t>
                  </m:r>
                  <m:sSubSup>
                    <m:sSubSupPr>
                      <m:ctrlPr>
                        <w:rPr>
                          <w:rFonts w:ascii="Cambria Math" w:hAnsi="Cambria Math"/>
                          <w:i/>
                          <w:color w:val="000000"/>
                          <w:sz w:val="24"/>
                        </w:rPr>
                      </m:ctrlPr>
                    </m:sSubSupPr>
                    <m:e>
                      <m:r>
                        <m:rPr/>
                        <w:rPr>
                          <w:rFonts w:hint="eastAsia" w:ascii="Cambria Math" w:hAnsi="Cambria Math"/>
                          <w:color w:val="000000"/>
                          <w:sz w:val="24"/>
                        </w:rPr>
                        <m:t>S</m:t>
                      </m:r>
                      <m:ctrlPr>
                        <w:rPr>
                          <w:rFonts w:ascii="Cambria Math" w:hAnsi="Cambria Math"/>
                          <w:i/>
                          <w:color w:val="000000"/>
                          <w:sz w:val="24"/>
                        </w:rPr>
                      </m:ctrlPr>
                    </m:e>
                    <m:sub>
                      <m:r>
                        <m:rPr/>
                        <w:rPr>
                          <w:rFonts w:ascii="Cambria Math" w:hAnsi="Cambria Math"/>
                          <w:color w:val="000000"/>
                          <w:sz w:val="24"/>
                        </w:rPr>
                        <m:t>1</m:t>
                      </m:r>
                      <m:ctrlPr>
                        <w:rPr>
                          <w:rFonts w:ascii="Cambria Math" w:hAnsi="Cambria Math"/>
                          <w:i/>
                          <w:color w:val="000000"/>
                          <w:sz w:val="24"/>
                        </w:rPr>
                      </m:ctrlPr>
                    </m:sub>
                    <m:sup>
                      <m:r>
                        <m:rPr/>
                        <w:rPr>
                          <w:rFonts w:ascii="Cambria Math" w:hAnsi="Cambria Math"/>
                          <w:color w:val="000000"/>
                          <w:sz w:val="24"/>
                        </w:rPr>
                        <m:t>2</m:t>
                      </m:r>
                      <m:ctrlPr>
                        <w:rPr>
                          <w:rFonts w:ascii="Cambria Math" w:hAnsi="Cambria Math"/>
                          <w:i/>
                          <w:color w:val="000000"/>
                          <w:sz w:val="24"/>
                        </w:rPr>
                      </m:ctrlPr>
                    </m:sup>
                  </m:sSubSup>
                  <m:r>
                    <m:rPr/>
                    <w:rPr>
                      <w:rFonts w:ascii="Cambria Math" w:hAnsi="Cambria Math"/>
                      <w:color w:val="000000"/>
                      <w:sz w:val="24"/>
                    </w:rPr>
                    <m:t>+</m:t>
                  </m:r>
                  <m:sSubSup>
                    <m:sSubSupPr>
                      <m:ctrlPr>
                        <w:rPr>
                          <w:rFonts w:ascii="Cambria Math" w:hAnsi="Cambria Math"/>
                          <w:i/>
                          <w:color w:val="000000"/>
                          <w:sz w:val="24"/>
                        </w:rPr>
                      </m:ctrlPr>
                    </m:sSubSupPr>
                    <m:e>
                      <m:r>
                        <m:rPr/>
                        <w:rPr>
                          <w:rFonts w:hint="eastAsia" w:ascii="Cambria Math" w:hAnsi="Cambria Math"/>
                          <w:color w:val="000000"/>
                          <w:sz w:val="24"/>
                        </w:rPr>
                        <m:t>S</m:t>
                      </m:r>
                      <m:ctrlPr>
                        <w:rPr>
                          <w:rFonts w:ascii="Cambria Math" w:hAnsi="Cambria Math"/>
                          <w:i/>
                          <w:color w:val="000000"/>
                          <w:sz w:val="24"/>
                        </w:rPr>
                      </m:ctrlPr>
                    </m:e>
                    <m:sub>
                      <m:r>
                        <m:rPr/>
                        <w:rPr>
                          <w:rFonts w:ascii="Cambria Math" w:hAnsi="Cambria Math"/>
                          <w:color w:val="000000"/>
                          <w:sz w:val="24"/>
                        </w:rPr>
                        <m:t>2</m:t>
                      </m:r>
                      <m:ctrlPr>
                        <w:rPr>
                          <w:rFonts w:ascii="Cambria Math" w:hAnsi="Cambria Math"/>
                          <w:i/>
                          <w:color w:val="000000"/>
                          <w:sz w:val="24"/>
                        </w:rPr>
                      </m:ctrlPr>
                    </m:sub>
                    <m:sup>
                      <m:r>
                        <m:rPr/>
                        <w:rPr>
                          <w:rFonts w:ascii="Cambria Math" w:hAnsi="Cambria Math"/>
                          <w:color w:val="000000"/>
                          <w:sz w:val="24"/>
                        </w:rPr>
                        <m:t>2</m:t>
                      </m:r>
                      <m:ctrlPr>
                        <w:rPr>
                          <w:rFonts w:ascii="Cambria Math" w:hAnsi="Cambria Math"/>
                          <w:i/>
                          <w:color w:val="000000"/>
                          <w:sz w:val="24"/>
                        </w:rPr>
                      </m:ctrlPr>
                    </m:sup>
                  </m:sSubSup>
                  <m:r>
                    <m:rPr/>
                    <w:rPr>
                      <w:rFonts w:ascii="Cambria Math" w:hAnsi="Cambria Math"/>
                      <w:color w:val="000000"/>
                      <w:sz w:val="24"/>
                    </w:rPr>
                    <m:t>)</m:t>
                  </m:r>
                  <m:sSubSup>
                    <m:sSubSupPr>
                      <m:ctrlPr>
                        <w:rPr>
                          <w:rFonts w:ascii="Cambria Math" w:hAnsi="Cambria Math"/>
                          <w:i/>
                          <w:color w:val="000000"/>
                          <w:sz w:val="24"/>
                        </w:rPr>
                      </m:ctrlPr>
                    </m:sSubSupPr>
                    <m:e>
                      <m:r>
                        <m:rPr/>
                        <w:rPr>
                          <w:rFonts w:hint="eastAsia" w:ascii="Cambria Math" w:hAnsi="Cambria Math"/>
                          <w:color w:val="000000"/>
                          <w:sz w:val="24"/>
                        </w:rPr>
                        <m:t>S</m:t>
                      </m:r>
                      <m:ctrlPr>
                        <w:rPr>
                          <w:rFonts w:ascii="Cambria Math" w:hAnsi="Cambria Math"/>
                          <w:i/>
                          <w:color w:val="000000"/>
                          <w:sz w:val="24"/>
                        </w:rPr>
                      </m:ctrlPr>
                    </m:e>
                    <m:sub>
                      <m:r>
                        <m:rPr/>
                        <w:rPr>
                          <w:rFonts w:ascii="Cambria Math" w:hAnsi="Cambria Math"/>
                          <w:color w:val="000000"/>
                          <w:sz w:val="24"/>
                        </w:rPr>
                        <m:t>3</m:t>
                      </m:r>
                      <m:ctrlPr>
                        <w:rPr>
                          <w:rFonts w:ascii="Cambria Math" w:hAnsi="Cambria Math"/>
                          <w:i/>
                          <w:color w:val="000000"/>
                          <w:sz w:val="24"/>
                        </w:rPr>
                      </m:ctrlPr>
                    </m:sub>
                    <m:sup>
                      <m:r>
                        <m:rPr/>
                        <w:rPr>
                          <w:rFonts w:ascii="Cambria Math" w:hAnsi="Cambria Math"/>
                          <w:color w:val="000000"/>
                          <w:sz w:val="24"/>
                        </w:rPr>
                        <m:t>2</m:t>
                      </m:r>
                      <m:ctrlPr>
                        <w:rPr>
                          <w:rFonts w:ascii="Cambria Math" w:hAnsi="Cambria Math"/>
                          <w:i/>
                          <w:color w:val="000000"/>
                          <w:sz w:val="24"/>
                        </w:rPr>
                      </m:ctrlPr>
                    </m:sup>
                  </m:sSubSup>
                  <m:ctrlPr>
                    <w:rPr>
                      <w:rFonts w:ascii="Cambria Math" w:hAnsi="Cambria Math"/>
                      <w:color w:val="000000"/>
                      <w:sz w:val="24"/>
                    </w:rPr>
                  </m:ctrlPr>
                </m:e>
              </m:rad>
              <m:ctrlPr>
                <w:rPr>
                  <w:rFonts w:ascii="Cambria Math" w:hAnsi="Cambria Math" w:eastAsia="Cambria Math"/>
                  <w:i/>
                  <w:sz w:val="24"/>
                </w:rPr>
              </m:ctrlPr>
            </m:num>
            <m:den>
              <m:rad>
                <m:radPr>
                  <m:degHide m:val="1"/>
                  <m:ctrlPr>
                    <w:rPr>
                      <w:rFonts w:ascii="Cambria Math" w:hAnsi="Cambria Math" w:eastAsia="Cambria Math"/>
                      <w:i/>
                      <w:sz w:val="24"/>
                    </w:rPr>
                  </m:ctrlPr>
                </m:radPr>
                <m:deg>
                  <m:ctrlPr>
                    <w:rPr>
                      <w:rFonts w:ascii="Cambria Math" w:hAnsi="Cambria Math" w:eastAsia="Cambria Math"/>
                      <w:i/>
                      <w:sz w:val="24"/>
                    </w:rPr>
                  </m:ctrlPr>
                </m:deg>
                <m:e>
                  <m:r>
                    <m:rPr/>
                    <w:rPr>
                      <w:rFonts w:ascii="Cambria Math" w:hAnsi="Cambria Math" w:eastAsia="Cambria Math"/>
                      <w:sz w:val="24"/>
                    </w:rPr>
                    <m:t>18</m:t>
                  </m:r>
                  <m:ctrlPr>
                    <w:rPr>
                      <w:rFonts w:ascii="Cambria Math" w:hAnsi="Cambria Math" w:eastAsia="Cambria Math"/>
                      <w:i/>
                      <w:sz w:val="24"/>
                    </w:rPr>
                  </m:ctrlPr>
                </m:e>
              </m:rad>
              <m:ctrlPr>
                <w:rPr>
                  <w:rFonts w:ascii="Cambria Math" w:hAnsi="Cambria Math" w:eastAsia="Cambria Math"/>
                  <w:i/>
                  <w:sz w:val="24"/>
                </w:rPr>
              </m:ctrlPr>
            </m:den>
          </m:f>
          <m:r>
            <m:rPr/>
            <w:rPr>
              <w:rFonts w:ascii="Cambria Math" w:hAnsi="Cambria Math" w:eastAsia="Cambria Math"/>
              <w:sz w:val="24"/>
            </w:rPr>
            <m:t>=</m:t>
          </m:r>
          <m:f>
            <m:fPr>
              <m:ctrlPr>
                <w:rPr>
                  <w:rFonts w:ascii="Cambria Math" w:hAnsi="Cambria Math" w:eastAsia="Cambria Math"/>
                  <w:i/>
                  <w:sz w:val="24"/>
                </w:rPr>
              </m:ctrlPr>
            </m:fPr>
            <m:num>
              <m:rad>
                <m:radPr>
                  <m:degHide m:val="1"/>
                  <m:ctrlPr>
                    <w:rPr>
                      <w:rFonts w:ascii="Cambria Math" w:hAnsi="Cambria Math"/>
                      <w:color w:val="000000"/>
                      <w:sz w:val="24"/>
                    </w:rPr>
                  </m:ctrlPr>
                </m:radPr>
                <m:deg>
                  <m:ctrlPr>
                    <w:rPr>
                      <w:rFonts w:ascii="Cambria Math" w:hAnsi="Cambria Math"/>
                      <w:color w:val="000000"/>
                      <w:sz w:val="24"/>
                    </w:rPr>
                  </m:ctrlPr>
                </m:deg>
                <m:e>
                  <m:r>
                    <m:rPr/>
                    <w:rPr>
                      <w:rFonts w:ascii="Cambria Math" w:hAnsi="Cambria Math"/>
                      <w:color w:val="000000"/>
                      <w:sz w:val="24"/>
                    </w:rPr>
                    <m:t>(</m:t>
                  </m:r>
                  <m:sSup>
                    <m:sSupPr>
                      <m:ctrlPr>
                        <w:rPr>
                          <w:rFonts w:ascii="Cambria Math" w:hAnsi="Cambria Math"/>
                          <w:i/>
                          <w:color w:val="000000"/>
                          <w:sz w:val="24"/>
                        </w:rPr>
                      </m:ctrlPr>
                    </m:sSupPr>
                    <m:e>
                      <m:r>
                        <m:rPr/>
                        <w:rPr>
                          <w:rFonts w:ascii="Cambria Math" w:hAnsi="Cambria Math"/>
                          <w:color w:val="000000"/>
                          <w:sz w:val="24"/>
                        </w:rPr>
                        <m:t>4%</m:t>
                      </m:r>
                      <m:ctrlPr>
                        <w:rPr>
                          <w:rFonts w:ascii="Cambria Math" w:hAnsi="Cambria Math"/>
                          <w:i/>
                          <w:color w:val="000000"/>
                          <w:sz w:val="24"/>
                        </w:rPr>
                      </m:ctrlPr>
                    </m:e>
                    <m:sup>
                      <m:r>
                        <m:rPr/>
                        <w:rPr>
                          <w:rFonts w:ascii="Cambria Math" w:hAnsi="Cambria Math"/>
                          <w:color w:val="000000"/>
                          <w:sz w:val="24"/>
                        </w:rPr>
                        <m:t>2</m:t>
                      </m:r>
                      <m:ctrlPr>
                        <w:rPr>
                          <w:rFonts w:ascii="Cambria Math" w:hAnsi="Cambria Math"/>
                          <w:i/>
                          <w:color w:val="000000"/>
                          <w:sz w:val="24"/>
                        </w:rPr>
                      </m:ctrlPr>
                    </m:sup>
                  </m:sSup>
                  <m:r>
                    <m:rPr/>
                    <w:rPr>
                      <w:rFonts w:ascii="Cambria Math" w:hAnsi="Cambria Math"/>
                      <w:color w:val="000000"/>
                      <w:sz w:val="24"/>
                    </w:rPr>
                    <m:t>+</m:t>
                  </m:r>
                  <m:sSup>
                    <m:sSupPr>
                      <m:ctrlPr>
                        <w:rPr>
                          <w:rFonts w:ascii="Cambria Math" w:hAnsi="Cambria Math"/>
                          <w:i/>
                          <w:color w:val="000000"/>
                          <w:sz w:val="24"/>
                        </w:rPr>
                      </m:ctrlPr>
                    </m:sSupPr>
                    <m:e>
                      <m:r>
                        <m:rPr/>
                        <w:rPr>
                          <w:rFonts w:ascii="Cambria Math" w:hAnsi="Cambria Math"/>
                          <w:color w:val="000000"/>
                          <w:sz w:val="24"/>
                        </w:rPr>
                        <m:t>2%</m:t>
                      </m:r>
                      <m:ctrlPr>
                        <w:rPr>
                          <w:rFonts w:ascii="Cambria Math" w:hAnsi="Cambria Math"/>
                          <w:i/>
                          <w:color w:val="000000"/>
                          <w:sz w:val="24"/>
                        </w:rPr>
                      </m:ctrlPr>
                    </m:e>
                    <m:sup>
                      <m:r>
                        <m:rPr/>
                        <w:rPr>
                          <w:rFonts w:ascii="Cambria Math" w:hAnsi="Cambria Math"/>
                          <w:color w:val="000000"/>
                          <w:sz w:val="24"/>
                        </w:rPr>
                        <m:t>2</m:t>
                      </m:r>
                      <m:ctrlPr>
                        <w:rPr>
                          <w:rFonts w:ascii="Cambria Math" w:hAnsi="Cambria Math"/>
                          <w:i/>
                          <w:color w:val="000000"/>
                          <w:sz w:val="24"/>
                        </w:rPr>
                      </m:ctrlPr>
                    </m:sup>
                  </m:sSup>
                  <m:r>
                    <m:rPr/>
                    <w:rPr>
                      <w:rFonts w:ascii="Cambria Math" w:hAnsi="Cambria Math"/>
                      <w:color w:val="000000"/>
                      <w:sz w:val="24"/>
                    </w:rPr>
                    <m:t>)</m:t>
                  </m:r>
                  <m:sSup>
                    <m:sSupPr>
                      <m:ctrlPr>
                        <w:rPr>
                          <w:rFonts w:ascii="Cambria Math" w:hAnsi="Cambria Math"/>
                          <w:i/>
                          <w:color w:val="000000"/>
                          <w:sz w:val="24"/>
                        </w:rPr>
                      </m:ctrlPr>
                    </m:sSupPr>
                    <m:e>
                      <m:r>
                        <m:rPr/>
                        <w:rPr>
                          <w:rFonts w:ascii="Cambria Math" w:hAnsi="Cambria Math"/>
                          <w:color w:val="000000"/>
                          <w:sz w:val="24"/>
                        </w:rPr>
                        <m:t>5%</m:t>
                      </m:r>
                      <m:ctrlPr>
                        <w:rPr>
                          <w:rFonts w:ascii="Cambria Math" w:hAnsi="Cambria Math"/>
                          <w:i/>
                          <w:color w:val="000000"/>
                          <w:sz w:val="24"/>
                        </w:rPr>
                      </m:ctrlPr>
                    </m:e>
                    <m:sup>
                      <m:r>
                        <m:rPr/>
                        <w:rPr>
                          <w:rFonts w:ascii="Cambria Math" w:hAnsi="Cambria Math"/>
                          <w:color w:val="000000"/>
                          <w:sz w:val="24"/>
                        </w:rPr>
                        <m:t>2</m:t>
                      </m:r>
                      <m:ctrlPr>
                        <w:rPr>
                          <w:rFonts w:ascii="Cambria Math" w:hAnsi="Cambria Math"/>
                          <w:i/>
                          <w:color w:val="000000"/>
                          <w:sz w:val="24"/>
                        </w:rPr>
                      </m:ctrlPr>
                    </m:sup>
                  </m:sSup>
                  <m:ctrlPr>
                    <w:rPr>
                      <w:rFonts w:ascii="Cambria Math" w:hAnsi="Cambria Math"/>
                      <w:color w:val="000000"/>
                      <w:sz w:val="24"/>
                    </w:rPr>
                  </m:ctrlPr>
                </m:e>
              </m:rad>
              <m:ctrlPr>
                <w:rPr>
                  <w:rFonts w:ascii="Cambria Math" w:hAnsi="Cambria Math" w:eastAsia="Cambria Math"/>
                  <w:i/>
                  <w:sz w:val="24"/>
                </w:rPr>
              </m:ctrlPr>
            </m:num>
            <m:den>
              <m:rad>
                <m:radPr>
                  <m:degHide m:val="1"/>
                  <m:ctrlPr>
                    <w:rPr>
                      <w:rFonts w:ascii="Cambria Math" w:hAnsi="Cambria Math" w:eastAsia="Cambria Math"/>
                      <w:i/>
                      <w:sz w:val="24"/>
                    </w:rPr>
                  </m:ctrlPr>
                </m:radPr>
                <m:deg>
                  <m:ctrlPr>
                    <w:rPr>
                      <w:rFonts w:ascii="Cambria Math" w:hAnsi="Cambria Math" w:eastAsia="Cambria Math"/>
                      <w:i/>
                      <w:sz w:val="24"/>
                    </w:rPr>
                  </m:ctrlPr>
                </m:deg>
                <m:e>
                  <m:r>
                    <m:rPr/>
                    <w:rPr>
                      <w:rFonts w:ascii="Cambria Math" w:hAnsi="Cambria Math" w:eastAsia="Cambria Math"/>
                      <w:sz w:val="24"/>
                    </w:rPr>
                    <m:t>18</m:t>
                  </m:r>
                  <m:ctrlPr>
                    <w:rPr>
                      <w:rFonts w:ascii="Cambria Math" w:hAnsi="Cambria Math" w:eastAsia="Cambria Math"/>
                      <w:i/>
                      <w:sz w:val="24"/>
                    </w:rPr>
                  </m:ctrlPr>
                </m:e>
              </m:rad>
              <m:ctrlPr>
                <w:rPr>
                  <w:rFonts w:ascii="Cambria Math" w:hAnsi="Cambria Math" w:eastAsia="Cambria Math"/>
                  <w:i/>
                  <w:sz w:val="24"/>
                </w:rPr>
              </m:ctrlPr>
            </m:den>
          </m:f>
          <m:r>
            <m:rPr/>
            <w:rPr>
              <w:rFonts w:ascii="Cambria Math" w:hAnsi="Cambria Math" w:eastAsia="Cambria Math"/>
              <w:sz w:val="24"/>
            </w:rPr>
            <m:t>=</m:t>
          </m:r>
          <m:f>
            <m:fPr>
              <m:ctrlPr>
                <w:rPr>
                  <w:rFonts w:ascii="Cambria Math" w:hAnsi="Cambria Math" w:eastAsia="Cambria Math"/>
                  <w:i/>
                  <w:sz w:val="24"/>
                </w:rPr>
              </m:ctrlPr>
            </m:fPr>
            <m:num>
              <m:r>
                <m:rPr>
                  <m:sty m:val="p"/>
                </m:rPr>
                <w:rPr>
                  <w:rFonts w:ascii="Cambria Math" w:hAnsi="Cambria Math"/>
                  <w:color w:val="000000"/>
                  <w:sz w:val="24"/>
                </w:rPr>
                <m:t>0.224%</m:t>
              </m:r>
              <m:ctrlPr>
                <w:rPr>
                  <w:rFonts w:ascii="Cambria Math" w:hAnsi="Cambria Math" w:eastAsia="Cambria Math"/>
                  <w:i/>
                  <w:sz w:val="24"/>
                </w:rPr>
              </m:ctrlPr>
            </m:num>
            <m:den>
              <m:rad>
                <m:radPr>
                  <m:degHide m:val="1"/>
                  <m:ctrlPr>
                    <w:rPr>
                      <w:rFonts w:ascii="Cambria Math" w:hAnsi="Cambria Math" w:eastAsia="Cambria Math"/>
                      <w:i/>
                      <w:sz w:val="24"/>
                    </w:rPr>
                  </m:ctrlPr>
                </m:radPr>
                <m:deg>
                  <m:ctrlPr>
                    <w:rPr>
                      <w:rFonts w:ascii="Cambria Math" w:hAnsi="Cambria Math" w:eastAsia="Cambria Math"/>
                      <w:i/>
                      <w:sz w:val="24"/>
                    </w:rPr>
                  </m:ctrlPr>
                </m:deg>
                <m:e>
                  <m:r>
                    <m:rPr/>
                    <w:rPr>
                      <w:rFonts w:ascii="Cambria Math" w:hAnsi="Cambria Math" w:eastAsia="Cambria Math"/>
                      <w:sz w:val="24"/>
                    </w:rPr>
                    <m:t>18</m:t>
                  </m:r>
                  <m:ctrlPr>
                    <w:rPr>
                      <w:rFonts w:ascii="Cambria Math" w:hAnsi="Cambria Math" w:eastAsia="Cambria Math"/>
                      <w:i/>
                      <w:sz w:val="24"/>
                    </w:rPr>
                  </m:ctrlPr>
                </m:e>
              </m:rad>
              <m:ctrlPr>
                <w:rPr>
                  <w:rFonts w:ascii="Cambria Math" w:hAnsi="Cambria Math" w:eastAsia="Cambria Math"/>
                  <w:i/>
                  <w:sz w:val="24"/>
                </w:rPr>
              </m:ctrlPr>
            </m:den>
          </m:f>
          <m:r>
            <m:rPr/>
            <w:rPr>
              <w:rFonts w:ascii="Cambria Math" w:hAnsi="Cambria Math" w:eastAsia="Cambria Math"/>
              <w:sz w:val="24"/>
            </w:rPr>
            <m:t>=0.053%</m:t>
          </m:r>
        </m:oMath>
      </m:oMathPara>
    </w:p>
    <w:p>
      <w:pPr>
        <w:pStyle w:val="37"/>
        <w:numPr>
          <w:ilvl w:val="0"/>
          <w:numId w:val="7"/>
        </w:numPr>
        <w:spacing w:line="360" w:lineRule="auto"/>
        <w:ind w:firstLineChars="0"/>
        <w:jc w:val="left"/>
        <w:rPr>
          <w:sz w:val="24"/>
        </w:rPr>
      </w:pPr>
      <w:r>
        <w:rPr>
          <w:rFonts w:hint="eastAsia" w:ascii="宋体" w:hAnsi="宋体"/>
          <w:color w:val="000000"/>
          <w:sz w:val="24"/>
        </w:rPr>
        <w:t>动态信号采集分析系统通道测量电压</w:t>
      </w:r>
      <w:r>
        <w:rPr>
          <w:rFonts w:hint="eastAsia"/>
          <w:sz w:val="24"/>
        </w:rPr>
        <w:t>引入的相对标准不确定度分量</w:t>
      </w:r>
      <w:r>
        <w:rPr>
          <w:i/>
          <w:color w:val="000000"/>
          <w:sz w:val="24"/>
        </w:rPr>
        <w:t>u</w:t>
      </w:r>
      <w:r>
        <w:rPr>
          <w:rFonts w:hint="eastAsia"/>
          <w:i/>
          <w:color w:val="000000"/>
          <w:sz w:val="24"/>
          <w:vertAlign w:val="subscript"/>
        </w:rPr>
        <w:t>4</w:t>
      </w:r>
      <w:r>
        <w:rPr>
          <w:sz w:val="24"/>
        </w:rPr>
        <w:t>;</w:t>
      </w:r>
    </w:p>
    <w:p>
      <w:pPr>
        <w:spacing w:line="360" w:lineRule="auto"/>
        <w:ind w:firstLine="480" w:firstLineChars="200"/>
        <w:rPr>
          <w:rFonts w:ascii="宋体" w:hAnsi="宋体"/>
          <w:color w:val="000000"/>
          <w:sz w:val="24"/>
        </w:rPr>
      </w:pPr>
      <w:r>
        <w:rPr>
          <w:rFonts w:hint="eastAsia" w:ascii="宋体" w:hAnsi="宋体"/>
          <w:bCs/>
          <w:sz w:val="24"/>
        </w:rPr>
        <w:t>采用B类评定方法，</w:t>
      </w:r>
      <w:r>
        <w:rPr>
          <w:rFonts w:ascii="宋体" w:hAnsi="宋体"/>
          <w:color w:val="000000"/>
          <w:sz w:val="24"/>
        </w:rPr>
        <w:t>A</w:t>
      </w:r>
      <w:r>
        <w:rPr>
          <w:rFonts w:hint="eastAsia" w:ascii="宋体" w:hAnsi="宋体"/>
          <w:color w:val="000000"/>
          <w:sz w:val="24"/>
        </w:rPr>
        <w:t>级动态信号采集分析系统频谱幅值示值误差为</w:t>
      </w:r>
      <w:r>
        <w:rPr>
          <w:color w:val="000000"/>
          <w:sz w:val="24"/>
        </w:rPr>
        <w:t>δ</w:t>
      </w:r>
      <w:r>
        <w:rPr>
          <w:color w:val="000000"/>
          <w:sz w:val="24"/>
          <w:vertAlign w:val="subscript"/>
        </w:rPr>
        <w:t>s0</w:t>
      </w:r>
      <w:r>
        <w:rPr>
          <w:rFonts w:hint="eastAsia" w:ascii="宋体" w:hAnsi="宋体"/>
          <w:color w:val="000000"/>
          <w:sz w:val="24"/>
        </w:rPr>
        <w:t>，假定为均匀分布，取</w:t>
      </w:r>
      <w:r>
        <w:rPr>
          <w:color w:val="000000"/>
          <w:sz w:val="24"/>
        </w:rPr>
        <w:t>δ</w:t>
      </w:r>
      <w:r>
        <w:rPr>
          <w:color w:val="000000"/>
          <w:sz w:val="24"/>
          <w:vertAlign w:val="subscript"/>
        </w:rPr>
        <w:t>s0</w:t>
      </w:r>
      <w:r>
        <w:rPr>
          <w:rFonts w:hint="eastAsia"/>
          <w:color w:val="000000"/>
          <w:sz w:val="24"/>
        </w:rPr>
        <w:t>最大误差±</w:t>
      </w:r>
      <w:r>
        <w:rPr>
          <w:color w:val="000000"/>
          <w:sz w:val="24"/>
        </w:rPr>
        <w:t>2%</w:t>
      </w:r>
      <w:r>
        <w:rPr>
          <w:rFonts w:hint="eastAsia" w:ascii="宋体" w:hAnsi="宋体"/>
          <w:color w:val="000000"/>
          <w:sz w:val="24"/>
        </w:rPr>
        <w:t>，则其引入的相对标准不确定度分量</w:t>
      </w:r>
      <w:r>
        <w:rPr>
          <w:i/>
          <w:iCs/>
          <w:color w:val="000000"/>
          <w:sz w:val="24"/>
        </w:rPr>
        <w:t>u</w:t>
      </w:r>
      <w:r>
        <w:rPr>
          <w:rFonts w:hint="eastAsia"/>
          <w:color w:val="000000"/>
          <w:sz w:val="24"/>
          <w:vertAlign w:val="subscript"/>
        </w:rPr>
        <w:t>4</w:t>
      </w:r>
      <w:r>
        <w:rPr>
          <w:rFonts w:hint="eastAsia" w:ascii="宋体" w:hAnsi="宋体"/>
          <w:color w:val="000000"/>
          <w:sz w:val="24"/>
        </w:rPr>
        <w:t>为：</w:t>
      </w:r>
    </w:p>
    <w:p>
      <w:pPr>
        <w:spacing w:line="360" w:lineRule="auto"/>
        <w:ind w:firstLine="480" w:firstLineChars="200"/>
        <w:rPr>
          <w:rFonts w:ascii="宋体" w:hAnsi="宋体"/>
          <w:color w:val="000000"/>
          <w:sz w:val="24"/>
        </w:rPr>
      </w:pPr>
      <m:oMathPara>
        <m:oMath>
          <m:sSub>
            <m:sSubPr>
              <m:ctrlPr>
                <w:rPr>
                  <w:rFonts w:ascii="Cambria Math" w:hAnsi="Cambria Math"/>
                  <w:color w:val="000000"/>
                  <w:sz w:val="24"/>
                </w:rPr>
              </m:ctrlPr>
            </m:sSubPr>
            <m:e>
              <m:r>
                <m:rPr>
                  <m:sty m:val="p"/>
                </m:rPr>
                <w:rPr>
                  <w:rFonts w:ascii="Cambria Math" w:hAnsi="Cambria Math"/>
                  <w:color w:val="000000"/>
                  <w:sz w:val="24"/>
                </w:rPr>
                <m:t xml:space="preserve"> </m:t>
              </m:r>
              <m:r>
                <m:rPr/>
                <w:rPr>
                  <w:rFonts w:hint="eastAsia" w:ascii="Cambria Math" w:hAnsi="Cambria Math"/>
                  <w:color w:val="000000"/>
                  <w:sz w:val="24"/>
                </w:rPr>
                <m:t>u</m:t>
              </m:r>
              <m:ctrlPr>
                <w:rPr>
                  <w:rFonts w:ascii="Cambria Math" w:hAnsi="Cambria Math"/>
                  <w:color w:val="000000"/>
                  <w:sz w:val="24"/>
                </w:rPr>
              </m:ctrlPr>
            </m:e>
            <m:sub>
              <m:r>
                <m:rPr>
                  <m:sty m:val="p"/>
                </m:rPr>
                <w:rPr>
                  <w:rFonts w:ascii="Cambria Math" w:hAnsi="Cambria Math"/>
                  <w:color w:val="000000"/>
                  <w:sz w:val="24"/>
                </w:rPr>
                <m:t>4</m:t>
              </m:r>
              <m:ctrlPr>
                <w:rPr>
                  <w:rFonts w:ascii="Cambria Math" w:hAnsi="Cambria Math"/>
                  <w:color w:val="000000"/>
                  <w:sz w:val="24"/>
                </w:rPr>
              </m:ctrlPr>
            </m:sub>
          </m:sSub>
          <m:r>
            <m:rPr>
              <m:sty m:val="p"/>
            </m:rPr>
            <w:rPr>
              <w:rFonts w:ascii="Cambria Math" w:hAnsi="Cambria Math" w:eastAsia="Cambria Math" w:cs="Cambria Math"/>
              <w:color w:val="000000"/>
              <w:sz w:val="24"/>
            </w:rPr>
            <m:t>=</m:t>
          </m:r>
          <m:f>
            <m:fPr>
              <m:ctrlPr>
                <w:rPr>
                  <w:rFonts w:ascii="Cambria Math" w:hAnsi="Cambria Math" w:eastAsia="Cambria Math"/>
                  <w:color w:val="000000"/>
                  <w:sz w:val="24"/>
                </w:rPr>
              </m:ctrlPr>
            </m:fPr>
            <m:num>
              <m:sSub>
                <m:sSubPr>
                  <m:ctrlPr>
                    <w:rPr>
                      <w:rFonts w:ascii="Cambria Math" w:hAnsi="Cambria Math"/>
                      <w:color w:val="000000"/>
                      <w:sz w:val="24"/>
                    </w:rPr>
                  </m:ctrlPr>
                </m:sSubPr>
                <m:e>
                  <m:r>
                    <m:rPr>
                      <m:sty m:val="p"/>
                    </m:rPr>
                    <w:rPr>
                      <w:rFonts w:hint="eastAsia" w:ascii="Cambria Math" w:hAnsi="Cambria Math"/>
                      <w:color w:val="000000"/>
                      <w:sz w:val="24"/>
                    </w:rPr>
                    <m:t>δ</m:t>
                  </m:r>
                  <m:ctrlPr>
                    <w:rPr>
                      <w:rFonts w:ascii="Cambria Math" w:hAnsi="Cambria Math"/>
                      <w:color w:val="000000"/>
                      <w:sz w:val="24"/>
                    </w:rPr>
                  </m:ctrlPr>
                </m:e>
                <m:sub>
                  <m:r>
                    <m:rPr/>
                    <w:rPr>
                      <w:rFonts w:ascii="Cambria Math" w:hAnsi="Cambria Math"/>
                      <w:color w:val="000000"/>
                      <w:sz w:val="24"/>
                    </w:rPr>
                    <m:t>s0</m:t>
                  </m:r>
                  <m:ctrlPr>
                    <w:rPr>
                      <w:rFonts w:ascii="Cambria Math" w:hAnsi="Cambria Math"/>
                      <w:color w:val="000000"/>
                      <w:sz w:val="24"/>
                    </w:rPr>
                  </m:ctrlPr>
                </m:sub>
              </m:sSub>
              <m:ctrlPr>
                <w:rPr>
                  <w:rFonts w:ascii="Cambria Math" w:hAnsi="Cambria Math" w:eastAsia="Cambria Math"/>
                  <w:color w:val="000000"/>
                  <w:sz w:val="24"/>
                </w:rPr>
              </m:ctrlPr>
            </m:num>
            <m:den>
              <m:rad>
                <m:radPr>
                  <m:degHide m:val="1"/>
                  <m:ctrlPr>
                    <w:rPr>
                      <w:rFonts w:ascii="Cambria Math" w:hAnsi="Cambria Math" w:eastAsia="Cambria Math"/>
                      <w:color w:val="000000"/>
                      <w:sz w:val="24"/>
                    </w:rPr>
                  </m:ctrlPr>
                </m:radPr>
                <m:deg>
                  <m:ctrlPr>
                    <w:rPr>
                      <w:rFonts w:ascii="Cambria Math" w:hAnsi="Cambria Math" w:eastAsia="Cambria Math"/>
                      <w:color w:val="000000"/>
                      <w:sz w:val="24"/>
                    </w:rPr>
                  </m:ctrlPr>
                </m:deg>
                <m:e>
                  <m:r>
                    <m:rPr>
                      <m:sty m:val="p"/>
                    </m:rPr>
                    <w:rPr>
                      <w:rFonts w:ascii="Cambria Math" w:hAnsi="Cambria Math" w:eastAsia="Cambria Math"/>
                      <w:color w:val="000000"/>
                      <w:sz w:val="24"/>
                    </w:rPr>
                    <m:t>3</m:t>
                  </m:r>
                  <m:ctrlPr>
                    <w:rPr>
                      <w:rFonts w:ascii="Cambria Math" w:hAnsi="Cambria Math" w:eastAsia="Cambria Math"/>
                      <w:color w:val="000000"/>
                      <w:sz w:val="24"/>
                    </w:rPr>
                  </m:ctrlPr>
                </m:e>
              </m:rad>
              <m:ctrlPr>
                <w:rPr>
                  <w:rFonts w:ascii="Cambria Math" w:hAnsi="Cambria Math" w:eastAsia="Cambria Math"/>
                  <w:color w:val="000000"/>
                  <w:sz w:val="24"/>
                </w:rPr>
              </m:ctrlPr>
            </m:den>
          </m:f>
          <m:r>
            <m:rPr>
              <m:sty m:val="p"/>
            </m:rPr>
            <w:rPr>
              <w:rFonts w:ascii="Cambria Math" w:hAnsi="Cambria Math" w:eastAsia="Cambria Math"/>
              <w:color w:val="000000"/>
              <w:sz w:val="24"/>
            </w:rPr>
            <m:t>=</m:t>
          </m:r>
          <m:f>
            <m:fPr>
              <m:ctrlPr>
                <w:rPr>
                  <w:rFonts w:ascii="Cambria Math" w:hAnsi="Cambria Math" w:eastAsia="Cambria Math" w:cs="Cambria Math"/>
                  <w:color w:val="000000"/>
                  <w:sz w:val="24"/>
                </w:rPr>
              </m:ctrlPr>
            </m:fPr>
            <m:num>
              <m:r>
                <m:rPr>
                  <m:sty m:val="p"/>
                </m:rPr>
                <w:rPr>
                  <w:rFonts w:ascii="Cambria Math" w:hAnsi="Cambria Math" w:eastAsia="Cambria Math" w:cs="Cambria Math"/>
                  <w:color w:val="000000"/>
                  <w:sz w:val="24"/>
                </w:rPr>
                <m:t>2%</m:t>
              </m:r>
              <m:ctrlPr>
                <w:rPr>
                  <w:rFonts w:ascii="Cambria Math" w:hAnsi="Cambria Math" w:eastAsia="Cambria Math" w:cs="Cambria Math"/>
                  <w:color w:val="000000"/>
                  <w:sz w:val="24"/>
                </w:rPr>
              </m:ctrlPr>
            </m:num>
            <m:den>
              <m:rad>
                <m:radPr>
                  <m:degHide m:val="1"/>
                  <m:ctrlPr>
                    <w:rPr>
                      <w:rFonts w:ascii="Cambria Math" w:hAnsi="Cambria Math" w:eastAsia="Cambria Math"/>
                      <w:color w:val="000000"/>
                      <w:sz w:val="24"/>
                    </w:rPr>
                  </m:ctrlPr>
                </m:radPr>
                <m:deg>
                  <m:ctrlPr>
                    <w:rPr>
                      <w:rFonts w:ascii="Cambria Math" w:hAnsi="Cambria Math" w:eastAsia="Cambria Math"/>
                      <w:color w:val="000000"/>
                      <w:sz w:val="24"/>
                    </w:rPr>
                  </m:ctrlPr>
                </m:deg>
                <m:e>
                  <m:r>
                    <m:rPr>
                      <m:sty m:val="p"/>
                    </m:rPr>
                    <w:rPr>
                      <w:rFonts w:ascii="Cambria Math" w:hAnsi="Cambria Math" w:eastAsia="Cambria Math"/>
                      <w:color w:val="000000"/>
                      <w:sz w:val="24"/>
                    </w:rPr>
                    <m:t>3</m:t>
                  </m:r>
                  <m:ctrlPr>
                    <w:rPr>
                      <w:rFonts w:ascii="Cambria Math" w:hAnsi="Cambria Math" w:eastAsia="Cambria Math"/>
                      <w:color w:val="000000"/>
                      <w:sz w:val="24"/>
                    </w:rPr>
                  </m:ctrlPr>
                </m:e>
              </m:rad>
              <m:ctrlPr>
                <w:rPr>
                  <w:rFonts w:ascii="Cambria Math" w:hAnsi="Cambria Math" w:eastAsia="Cambria Math" w:cs="Cambria Math"/>
                  <w:color w:val="000000"/>
                  <w:sz w:val="24"/>
                </w:rPr>
              </m:ctrlPr>
            </m:den>
          </m:f>
          <m:r>
            <m:rPr>
              <m:sty m:val="p"/>
            </m:rPr>
            <w:rPr>
              <w:rFonts w:ascii="Cambria Math" w:hAnsi="Cambria Math" w:eastAsia="Cambria Math" w:cs="Cambria Math"/>
              <w:color w:val="000000"/>
              <w:sz w:val="24"/>
            </w:rPr>
            <m:t>=1.155%</m:t>
          </m:r>
        </m:oMath>
      </m:oMathPara>
    </w:p>
    <w:p>
      <w:pPr>
        <w:pStyle w:val="37"/>
        <w:numPr>
          <w:ilvl w:val="0"/>
          <w:numId w:val="7"/>
        </w:numPr>
        <w:spacing w:line="360" w:lineRule="auto"/>
        <w:ind w:firstLineChars="0"/>
        <w:jc w:val="left"/>
        <w:rPr>
          <w:sz w:val="24"/>
        </w:rPr>
      </w:pPr>
      <w:r>
        <w:rPr>
          <w:rFonts w:hint="eastAsia" w:ascii="宋体" w:hAnsi="宋体"/>
          <w:color w:val="000000"/>
          <w:sz w:val="24"/>
        </w:rPr>
        <w:t>动态信号采集分析系统通道一致性</w:t>
      </w:r>
      <w:r>
        <w:rPr>
          <w:rFonts w:hint="eastAsia"/>
          <w:sz w:val="24"/>
        </w:rPr>
        <w:t>引入的相对标准不确定度分量</w:t>
      </w:r>
      <w:r>
        <w:rPr>
          <w:i/>
          <w:color w:val="000000"/>
          <w:sz w:val="24"/>
        </w:rPr>
        <w:t>u</w:t>
      </w:r>
      <w:r>
        <w:rPr>
          <w:rFonts w:hint="eastAsia"/>
          <w:i/>
          <w:color w:val="000000"/>
          <w:sz w:val="24"/>
          <w:vertAlign w:val="subscript"/>
        </w:rPr>
        <w:t>5</w:t>
      </w:r>
      <w:r>
        <w:rPr>
          <w:sz w:val="24"/>
        </w:rPr>
        <w:t>;</w:t>
      </w:r>
    </w:p>
    <w:p>
      <w:pPr>
        <w:spacing w:line="360" w:lineRule="auto"/>
        <w:ind w:firstLine="480" w:firstLineChars="200"/>
        <w:rPr>
          <w:rFonts w:ascii="宋体" w:hAnsi="宋体"/>
          <w:color w:val="000000"/>
          <w:sz w:val="24"/>
        </w:rPr>
      </w:pPr>
      <w:r>
        <w:rPr>
          <w:rFonts w:hint="eastAsia" w:ascii="宋体" w:hAnsi="宋体"/>
          <w:bCs/>
          <w:sz w:val="24"/>
        </w:rPr>
        <w:t>采用B类评定方法，</w:t>
      </w:r>
      <w:r>
        <w:rPr>
          <w:rFonts w:ascii="宋体" w:hAnsi="宋体"/>
          <w:color w:val="000000"/>
          <w:sz w:val="24"/>
        </w:rPr>
        <w:t>A</w:t>
      </w:r>
      <w:r>
        <w:rPr>
          <w:rFonts w:hint="eastAsia" w:ascii="宋体" w:hAnsi="宋体"/>
          <w:color w:val="000000"/>
          <w:sz w:val="24"/>
        </w:rPr>
        <w:t>级动态信号采集分析系统通道一致性为</w:t>
      </w:r>
      <w:r>
        <w:rPr>
          <w:rFonts w:ascii="宋体" w:hAnsi="宋体"/>
          <w:color w:val="000000"/>
          <w:sz w:val="24"/>
        </w:rPr>
        <w:t>δs</w:t>
      </w:r>
      <w:r>
        <w:rPr>
          <w:rFonts w:ascii="宋体" w:hAnsi="宋体"/>
          <w:color w:val="000000"/>
          <w:sz w:val="24"/>
          <w:vertAlign w:val="subscript"/>
        </w:rPr>
        <w:t>1</w:t>
      </w:r>
      <w:r>
        <w:rPr>
          <w:rFonts w:hint="eastAsia" w:ascii="宋体" w:hAnsi="宋体"/>
          <w:color w:val="000000"/>
          <w:sz w:val="24"/>
        </w:rPr>
        <w:t>，假定为均匀分布，取</w:t>
      </w:r>
      <w:r>
        <w:rPr>
          <w:rFonts w:ascii="宋体" w:hAnsi="宋体"/>
          <w:color w:val="000000"/>
          <w:sz w:val="24"/>
        </w:rPr>
        <w:t>δs</w:t>
      </w:r>
      <w:r>
        <w:rPr>
          <w:rFonts w:ascii="宋体" w:hAnsi="宋体"/>
          <w:color w:val="000000"/>
          <w:sz w:val="24"/>
          <w:vertAlign w:val="subscript"/>
        </w:rPr>
        <w:t>1</w:t>
      </w:r>
      <w:r>
        <w:rPr>
          <w:rFonts w:hint="eastAsia" w:ascii="宋体" w:hAnsi="宋体"/>
          <w:color w:val="000000"/>
          <w:sz w:val="24"/>
        </w:rPr>
        <w:t>最大允许误差0</w:t>
      </w:r>
      <w:r>
        <w:rPr>
          <w:rFonts w:ascii="宋体" w:hAnsi="宋体"/>
          <w:color w:val="000000"/>
          <w:sz w:val="24"/>
        </w:rPr>
        <w:t>.1</w:t>
      </w:r>
      <w:r>
        <w:rPr>
          <w:rFonts w:hint="eastAsia" w:ascii="宋体" w:hAnsi="宋体"/>
          <w:color w:val="000000"/>
          <w:sz w:val="24"/>
        </w:rPr>
        <w:t>dB，则其引入的相对标准不确定度分量</w:t>
      </w:r>
      <w:r>
        <w:rPr>
          <w:rFonts w:ascii="宋体" w:hAnsi="宋体"/>
          <w:color w:val="000000"/>
          <w:sz w:val="24"/>
        </w:rPr>
        <w:t>u</w:t>
      </w:r>
      <w:r>
        <w:rPr>
          <w:rFonts w:hint="eastAsia" w:ascii="宋体" w:hAnsi="宋体"/>
          <w:color w:val="000000"/>
          <w:sz w:val="24"/>
          <w:vertAlign w:val="subscript"/>
        </w:rPr>
        <w:t>5</w:t>
      </w:r>
      <w:r>
        <w:rPr>
          <w:rFonts w:hint="eastAsia" w:ascii="宋体" w:hAnsi="宋体"/>
          <w:color w:val="000000"/>
          <w:sz w:val="24"/>
        </w:rPr>
        <w:t>为：</w:t>
      </w:r>
    </w:p>
    <w:p>
      <w:pPr>
        <w:spacing w:line="360" w:lineRule="auto"/>
        <w:ind w:firstLine="480" w:firstLineChars="200"/>
        <w:rPr>
          <w:rFonts w:ascii="宋体" w:hAnsi="宋体"/>
          <w:color w:val="000000"/>
          <w:sz w:val="24"/>
        </w:rPr>
      </w:pPr>
      <m:oMathPara>
        <m:oMath>
          <m:sSub>
            <m:sSubPr>
              <m:ctrlPr>
                <w:rPr>
                  <w:rFonts w:ascii="Cambria Math" w:hAnsi="Cambria Math"/>
                  <w:color w:val="000000"/>
                  <w:sz w:val="24"/>
                </w:rPr>
              </m:ctrlPr>
            </m:sSubPr>
            <m:e>
              <m:r>
                <m:rPr>
                  <m:sty m:val="p"/>
                </m:rPr>
                <w:rPr>
                  <w:rFonts w:ascii="Cambria Math" w:hAnsi="Cambria Math"/>
                  <w:color w:val="000000"/>
                  <w:sz w:val="24"/>
                </w:rPr>
                <m:t xml:space="preserve"> </m:t>
              </m:r>
              <m:r>
                <m:rPr/>
                <w:rPr>
                  <w:rFonts w:hint="eastAsia" w:ascii="Cambria Math" w:hAnsi="Cambria Math"/>
                  <w:color w:val="000000"/>
                  <w:sz w:val="24"/>
                </w:rPr>
                <m:t>u</m:t>
              </m:r>
              <m:ctrlPr>
                <w:rPr>
                  <w:rFonts w:ascii="Cambria Math" w:hAnsi="Cambria Math"/>
                  <w:color w:val="000000"/>
                  <w:sz w:val="24"/>
                </w:rPr>
              </m:ctrlPr>
            </m:e>
            <m:sub>
              <m:r>
                <m:rPr>
                  <m:sty m:val="p"/>
                </m:rPr>
                <w:rPr>
                  <w:rFonts w:ascii="Cambria Math" w:hAnsi="Cambria Math"/>
                  <w:color w:val="000000"/>
                  <w:sz w:val="24"/>
                </w:rPr>
                <m:t>5</m:t>
              </m:r>
              <m:ctrlPr>
                <w:rPr>
                  <w:rFonts w:ascii="Cambria Math" w:hAnsi="Cambria Math"/>
                  <w:color w:val="000000"/>
                  <w:sz w:val="24"/>
                </w:rPr>
              </m:ctrlPr>
            </m:sub>
          </m:sSub>
          <m:r>
            <m:rPr>
              <m:sty m:val="p"/>
            </m:rPr>
            <w:rPr>
              <w:rFonts w:ascii="Cambria Math" w:hAnsi="Cambria Math" w:eastAsia="Cambria Math" w:cs="Cambria Math"/>
              <w:color w:val="000000"/>
              <w:sz w:val="24"/>
            </w:rPr>
            <m:t>=</m:t>
          </m:r>
          <m:f>
            <m:fPr>
              <m:ctrlPr>
                <w:rPr>
                  <w:rFonts w:ascii="Cambria Math" w:hAnsi="Cambria Math" w:eastAsia="Cambria Math"/>
                  <w:color w:val="000000"/>
                  <w:sz w:val="24"/>
                </w:rPr>
              </m:ctrlPr>
            </m:fPr>
            <m:num>
              <m:sSub>
                <m:sSubPr>
                  <m:ctrlPr>
                    <w:rPr>
                      <w:rFonts w:ascii="Cambria Math" w:hAnsi="Cambria Math"/>
                      <w:color w:val="000000"/>
                      <w:sz w:val="24"/>
                    </w:rPr>
                  </m:ctrlPr>
                </m:sSubPr>
                <m:e>
                  <m:r>
                    <m:rPr>
                      <m:sty m:val="p"/>
                    </m:rPr>
                    <w:rPr>
                      <w:rFonts w:hint="eastAsia" w:ascii="Cambria Math" w:hAnsi="Cambria Math"/>
                      <w:color w:val="000000"/>
                      <w:sz w:val="24"/>
                    </w:rPr>
                    <m:t>δ</m:t>
                  </m:r>
                  <m:ctrlPr>
                    <w:rPr>
                      <w:rFonts w:ascii="Cambria Math" w:hAnsi="Cambria Math"/>
                      <w:color w:val="000000"/>
                      <w:sz w:val="24"/>
                    </w:rPr>
                  </m:ctrlPr>
                </m:e>
                <m:sub>
                  <m:r>
                    <m:rPr/>
                    <w:rPr>
                      <w:rFonts w:ascii="Cambria Math" w:hAnsi="Cambria Math"/>
                      <w:color w:val="000000"/>
                      <w:sz w:val="24"/>
                    </w:rPr>
                    <m:t>s1</m:t>
                  </m:r>
                  <m:ctrlPr>
                    <w:rPr>
                      <w:rFonts w:ascii="Cambria Math" w:hAnsi="Cambria Math"/>
                      <w:color w:val="000000"/>
                      <w:sz w:val="24"/>
                    </w:rPr>
                  </m:ctrlPr>
                </m:sub>
              </m:sSub>
              <m:ctrlPr>
                <w:rPr>
                  <w:rFonts w:ascii="Cambria Math" w:hAnsi="Cambria Math" w:eastAsia="Cambria Math"/>
                  <w:color w:val="000000"/>
                  <w:sz w:val="24"/>
                </w:rPr>
              </m:ctrlPr>
            </m:num>
            <m:den>
              <m:rad>
                <m:radPr>
                  <m:degHide m:val="1"/>
                  <m:ctrlPr>
                    <w:rPr>
                      <w:rFonts w:ascii="Cambria Math" w:hAnsi="Cambria Math" w:eastAsia="Cambria Math"/>
                      <w:color w:val="000000"/>
                      <w:sz w:val="24"/>
                    </w:rPr>
                  </m:ctrlPr>
                </m:radPr>
                <m:deg>
                  <m:ctrlPr>
                    <w:rPr>
                      <w:rFonts w:ascii="Cambria Math" w:hAnsi="Cambria Math" w:eastAsia="Cambria Math"/>
                      <w:color w:val="000000"/>
                      <w:sz w:val="24"/>
                    </w:rPr>
                  </m:ctrlPr>
                </m:deg>
                <m:e>
                  <m:r>
                    <m:rPr>
                      <m:sty m:val="p"/>
                    </m:rPr>
                    <w:rPr>
                      <w:rFonts w:ascii="Cambria Math" w:hAnsi="Cambria Math" w:eastAsia="Cambria Math"/>
                      <w:color w:val="000000"/>
                      <w:sz w:val="24"/>
                    </w:rPr>
                    <m:t>3</m:t>
                  </m:r>
                  <m:ctrlPr>
                    <w:rPr>
                      <w:rFonts w:ascii="Cambria Math" w:hAnsi="Cambria Math" w:eastAsia="Cambria Math"/>
                      <w:color w:val="000000"/>
                      <w:sz w:val="24"/>
                    </w:rPr>
                  </m:ctrlPr>
                </m:e>
              </m:rad>
              <m:ctrlPr>
                <w:rPr>
                  <w:rFonts w:ascii="Cambria Math" w:hAnsi="Cambria Math" w:eastAsia="Cambria Math"/>
                  <w:color w:val="000000"/>
                  <w:sz w:val="24"/>
                </w:rPr>
              </m:ctrlPr>
            </m:den>
          </m:f>
          <m:r>
            <m:rPr>
              <m:sty m:val="p"/>
            </m:rPr>
            <w:rPr>
              <w:rFonts w:ascii="Cambria Math" w:hAnsi="Cambria Math" w:eastAsia="Cambria Math"/>
              <w:color w:val="000000"/>
              <w:sz w:val="24"/>
            </w:rPr>
            <m:t>=</m:t>
          </m:r>
          <m:f>
            <m:fPr>
              <m:ctrlPr>
                <w:rPr>
                  <w:rFonts w:ascii="Cambria Math" w:hAnsi="Cambria Math" w:eastAsia="Cambria Math" w:cs="Cambria Math"/>
                  <w:color w:val="000000"/>
                  <w:sz w:val="24"/>
                </w:rPr>
              </m:ctrlPr>
            </m:fPr>
            <m:num>
              <m:r>
                <m:rPr>
                  <m:sty m:val="p"/>
                </m:rPr>
                <w:rPr>
                  <w:rFonts w:ascii="Cambria Math" w:hAnsi="Cambria Math" w:eastAsia="Cambria Math" w:cs="Cambria Math"/>
                  <w:color w:val="000000"/>
                  <w:sz w:val="24"/>
                </w:rPr>
                <m:t>0.1</m:t>
              </m:r>
              <m:ctrlPr>
                <w:rPr>
                  <w:rFonts w:ascii="Cambria Math" w:hAnsi="Cambria Math" w:eastAsia="Cambria Math" w:cs="Cambria Math"/>
                  <w:color w:val="000000"/>
                  <w:sz w:val="24"/>
                </w:rPr>
              </m:ctrlPr>
            </m:num>
            <m:den>
              <m:rad>
                <m:radPr>
                  <m:degHide m:val="1"/>
                  <m:ctrlPr>
                    <w:rPr>
                      <w:rFonts w:ascii="Cambria Math" w:hAnsi="Cambria Math" w:eastAsia="Cambria Math"/>
                      <w:color w:val="000000"/>
                      <w:sz w:val="24"/>
                    </w:rPr>
                  </m:ctrlPr>
                </m:radPr>
                <m:deg>
                  <m:ctrlPr>
                    <w:rPr>
                      <w:rFonts w:ascii="Cambria Math" w:hAnsi="Cambria Math" w:eastAsia="Cambria Math"/>
                      <w:color w:val="000000"/>
                      <w:sz w:val="24"/>
                    </w:rPr>
                  </m:ctrlPr>
                </m:deg>
                <m:e>
                  <m:r>
                    <m:rPr>
                      <m:sty m:val="p"/>
                    </m:rPr>
                    <w:rPr>
                      <w:rFonts w:ascii="Cambria Math" w:hAnsi="Cambria Math" w:eastAsia="Cambria Math"/>
                      <w:color w:val="000000"/>
                      <w:sz w:val="24"/>
                    </w:rPr>
                    <m:t>3</m:t>
                  </m:r>
                  <m:ctrlPr>
                    <w:rPr>
                      <w:rFonts w:ascii="Cambria Math" w:hAnsi="Cambria Math" w:eastAsia="Cambria Math"/>
                      <w:color w:val="000000"/>
                      <w:sz w:val="24"/>
                    </w:rPr>
                  </m:ctrlPr>
                </m:e>
              </m:rad>
              <m:ctrlPr>
                <w:rPr>
                  <w:rFonts w:ascii="Cambria Math" w:hAnsi="Cambria Math" w:eastAsia="Cambria Math" w:cs="Cambria Math"/>
                  <w:color w:val="000000"/>
                  <w:sz w:val="24"/>
                </w:rPr>
              </m:ctrlPr>
            </m:den>
          </m:f>
          <m:r>
            <m:rPr>
              <m:sty m:val="p"/>
            </m:rPr>
            <w:rPr>
              <w:rFonts w:ascii="Cambria Math" w:hAnsi="Cambria Math" w:eastAsia="Cambria Math" w:cs="Cambria Math"/>
              <w:color w:val="000000"/>
              <w:sz w:val="24"/>
            </w:rPr>
            <m:t>=0.058%</m:t>
          </m:r>
        </m:oMath>
      </m:oMathPara>
    </w:p>
    <w:p>
      <w:pPr>
        <w:pStyle w:val="37"/>
        <w:numPr>
          <w:ilvl w:val="0"/>
          <w:numId w:val="7"/>
        </w:numPr>
        <w:spacing w:line="360" w:lineRule="auto"/>
        <w:ind w:firstLineChars="0"/>
        <w:jc w:val="left"/>
        <w:rPr>
          <w:sz w:val="24"/>
        </w:rPr>
      </w:pPr>
      <w:r>
        <w:rPr>
          <w:rFonts w:hint="eastAsia" w:ascii="宋体" w:hAnsi="宋体"/>
          <w:color w:val="000000"/>
          <w:sz w:val="24"/>
        </w:rPr>
        <w:t>电荷放大器信号转换</w:t>
      </w:r>
      <w:r>
        <w:rPr>
          <w:rFonts w:hint="eastAsia"/>
          <w:sz w:val="24"/>
        </w:rPr>
        <w:t>引入的相对标准不确定度分量</w:t>
      </w:r>
      <w:r>
        <w:rPr>
          <w:i/>
          <w:color w:val="000000"/>
          <w:sz w:val="24"/>
        </w:rPr>
        <w:t>u</w:t>
      </w:r>
      <w:r>
        <w:rPr>
          <w:rFonts w:hint="eastAsia"/>
          <w:i/>
          <w:color w:val="000000"/>
          <w:sz w:val="24"/>
          <w:vertAlign w:val="subscript"/>
        </w:rPr>
        <w:t>6</w:t>
      </w:r>
      <w:r>
        <w:rPr>
          <w:sz w:val="24"/>
        </w:rPr>
        <w:t>;</w:t>
      </w:r>
    </w:p>
    <w:p>
      <w:pPr>
        <w:spacing w:line="360" w:lineRule="auto"/>
        <w:ind w:firstLine="480" w:firstLineChars="200"/>
        <w:rPr>
          <w:sz w:val="24"/>
        </w:rPr>
      </w:pPr>
      <w:r>
        <w:rPr>
          <w:rFonts w:hint="eastAsia" w:ascii="宋体" w:hAnsi="宋体"/>
          <w:bCs/>
          <w:sz w:val="24"/>
        </w:rPr>
        <w:t>采用B类评定方法，</w:t>
      </w:r>
      <w:r>
        <w:rPr>
          <w:rFonts w:hint="eastAsia" w:ascii="宋体" w:hAnsi="宋体"/>
          <w:color w:val="000000"/>
          <w:sz w:val="24"/>
        </w:rPr>
        <w:t>一级电荷放大器增益档的最大允许误差为</w:t>
      </w:r>
      <w:r>
        <w:rPr>
          <w:rFonts w:hint="eastAsia"/>
          <w:sz w:val="24"/>
        </w:rPr>
        <w:t>δ</w:t>
      </w:r>
      <w:r>
        <w:rPr>
          <w:rFonts w:hint="eastAsia"/>
          <w:sz w:val="24"/>
          <w:vertAlign w:val="subscript"/>
        </w:rPr>
        <w:t>T</w:t>
      </w:r>
      <w:r>
        <w:rPr>
          <w:rFonts w:hint="eastAsia" w:ascii="宋体" w:hAnsi="宋体"/>
          <w:color w:val="000000"/>
          <w:sz w:val="24"/>
        </w:rPr>
        <w:t>，</w:t>
      </w:r>
      <w:r>
        <w:rPr>
          <w:rFonts w:hint="eastAsia"/>
          <w:sz w:val="24"/>
        </w:rPr>
        <w:t>假定为均匀分布，取δ</w:t>
      </w:r>
      <w:r>
        <w:rPr>
          <w:rFonts w:hint="eastAsia"/>
          <w:sz w:val="24"/>
          <w:vertAlign w:val="subscript"/>
        </w:rPr>
        <w:t>T</w:t>
      </w:r>
      <w:r>
        <w:rPr>
          <w:rFonts w:hint="eastAsia"/>
          <w:sz w:val="24"/>
        </w:rPr>
        <w:t>&lt;</w:t>
      </w:r>
      <w:r>
        <w:rPr>
          <w:sz w:val="24"/>
        </w:rPr>
        <w:t>0.5%</w:t>
      </w:r>
      <w:r>
        <w:rPr>
          <w:rFonts w:hint="eastAsia"/>
          <w:sz w:val="24"/>
        </w:rPr>
        <w:t>，</w:t>
      </w:r>
      <w:r>
        <w:rPr>
          <w:rFonts w:hint="eastAsia" w:ascii="宋体" w:hAnsi="宋体"/>
          <w:color w:val="000000"/>
          <w:sz w:val="24"/>
        </w:rPr>
        <w:t>则其</w:t>
      </w:r>
      <w:r>
        <w:rPr>
          <w:rFonts w:hint="eastAsia"/>
          <w:sz w:val="24"/>
        </w:rPr>
        <w:t>引入的相对标准不确定度分量</w:t>
      </w:r>
      <w:r>
        <w:rPr>
          <w:i/>
          <w:color w:val="000000"/>
          <w:sz w:val="24"/>
        </w:rPr>
        <w:t>u</w:t>
      </w:r>
      <w:r>
        <w:rPr>
          <w:rFonts w:hint="eastAsia"/>
          <w:i/>
          <w:color w:val="000000"/>
          <w:sz w:val="24"/>
          <w:vertAlign w:val="subscript"/>
        </w:rPr>
        <w:t>6</w:t>
      </w:r>
      <w:r>
        <w:rPr>
          <w:rFonts w:hint="eastAsia"/>
          <w:sz w:val="24"/>
        </w:rPr>
        <w:t>为：</w:t>
      </w:r>
    </w:p>
    <w:p>
      <w:pPr>
        <w:spacing w:line="360" w:lineRule="auto"/>
        <w:ind w:firstLine="480" w:firstLineChars="200"/>
        <w:rPr>
          <w:sz w:val="24"/>
        </w:rPr>
      </w:pPr>
      <m:oMathPara>
        <m:oMath>
          <m:sSub>
            <m:sSubPr>
              <m:ctrlPr>
                <w:rPr>
                  <w:rFonts w:ascii="Cambria Math" w:hAnsi="Cambria Math"/>
                  <w:sz w:val="24"/>
                  <w:vertAlign w:val="subscript"/>
                </w:rPr>
              </m:ctrlPr>
            </m:sSubPr>
            <m:e>
              <m:r>
                <m:rPr/>
                <w:rPr>
                  <w:rFonts w:ascii="Cambria Math" w:hAnsi="Cambria Math"/>
                  <w:sz w:val="24"/>
                  <w:vertAlign w:val="subscript"/>
                </w:rPr>
                <m:t xml:space="preserve"> </m:t>
              </m:r>
              <m:r>
                <m:rPr/>
                <w:rPr>
                  <w:rFonts w:hint="eastAsia" w:ascii="Cambria Math" w:hAnsi="Cambria Math"/>
                  <w:sz w:val="24"/>
                  <w:vertAlign w:val="subscript"/>
                </w:rPr>
                <m:t>u</m:t>
              </m:r>
              <m:ctrlPr>
                <w:rPr>
                  <w:rFonts w:ascii="Cambria Math" w:hAnsi="Cambria Math"/>
                  <w:sz w:val="24"/>
                  <w:vertAlign w:val="subscript"/>
                </w:rPr>
              </m:ctrlPr>
            </m:e>
            <m:sub>
              <m:r>
                <m:rPr/>
                <w:rPr>
                  <w:rFonts w:ascii="Cambria Math" w:hAnsi="Cambria Math"/>
                  <w:sz w:val="24"/>
                  <w:vertAlign w:val="subscript"/>
                </w:rPr>
                <m:t>6</m:t>
              </m:r>
              <m:ctrlPr>
                <w:rPr>
                  <w:rFonts w:ascii="Cambria Math" w:hAnsi="Cambria Math"/>
                  <w:sz w:val="24"/>
                  <w:vertAlign w:val="subscript"/>
                </w:rPr>
              </m:ctrlPr>
            </m:sub>
          </m:sSub>
          <m:r>
            <m:rPr/>
            <w:rPr>
              <w:rFonts w:ascii="Cambria Math" w:hAnsi="Cambria Math" w:eastAsia="Cambria Math" w:cs="Cambria Math"/>
              <w:sz w:val="24"/>
            </w:rPr>
            <m:t>=</m:t>
          </m:r>
          <m:f>
            <m:fPr>
              <m:ctrlPr>
                <w:rPr>
                  <w:rFonts w:ascii="Cambria Math" w:hAnsi="Cambria Math" w:eastAsia="Cambria Math"/>
                  <w:i/>
                  <w:sz w:val="24"/>
                </w:rPr>
              </m:ctrlPr>
            </m:fPr>
            <m:num>
              <m:sSub>
                <m:sSubPr>
                  <m:ctrlPr>
                    <w:rPr>
                      <w:rFonts w:ascii="Cambria Math" w:hAnsi="Cambria Math"/>
                      <w:sz w:val="24"/>
                    </w:rPr>
                  </m:ctrlPr>
                </m:sSubPr>
                <m:e>
                  <m:r>
                    <m:rPr>
                      <m:sty m:val="p"/>
                    </m:rPr>
                    <w:rPr>
                      <w:rFonts w:hint="eastAsia" w:ascii="Cambria Math" w:hAnsi="Cambria Math"/>
                      <w:sz w:val="24"/>
                    </w:rPr>
                    <m:t>δ</m:t>
                  </m:r>
                  <m:ctrlPr>
                    <w:rPr>
                      <w:rFonts w:ascii="Cambria Math" w:hAnsi="Cambria Math"/>
                      <w:sz w:val="24"/>
                    </w:rPr>
                  </m:ctrlPr>
                </m:e>
                <m:sub>
                  <m:r>
                    <m:rPr/>
                    <w:rPr>
                      <w:rFonts w:ascii="Cambria Math" w:hAnsi="Cambria Math"/>
                      <w:sz w:val="24"/>
                    </w:rPr>
                    <m:t>D</m:t>
                  </m:r>
                  <m:ctrlPr>
                    <w:rPr>
                      <w:rFonts w:ascii="Cambria Math" w:hAnsi="Cambria Math"/>
                      <w:sz w:val="24"/>
                    </w:rPr>
                  </m:ctrlPr>
                </m:sub>
              </m:sSub>
              <m:ctrlPr>
                <w:rPr>
                  <w:rFonts w:ascii="Cambria Math" w:hAnsi="Cambria Math" w:eastAsia="Cambria Math"/>
                  <w:i/>
                  <w:sz w:val="24"/>
                </w:rPr>
              </m:ctrlPr>
            </m:num>
            <m:den>
              <m:rad>
                <m:radPr>
                  <m:degHide m:val="1"/>
                  <m:ctrlPr>
                    <w:rPr>
                      <w:rFonts w:ascii="Cambria Math" w:hAnsi="Cambria Math" w:eastAsia="Cambria Math"/>
                      <w:i/>
                      <w:sz w:val="24"/>
                    </w:rPr>
                  </m:ctrlPr>
                </m:radPr>
                <m:deg>
                  <m:ctrlPr>
                    <w:rPr>
                      <w:rFonts w:ascii="Cambria Math" w:hAnsi="Cambria Math" w:eastAsia="Cambria Math"/>
                      <w:i/>
                      <w:sz w:val="24"/>
                    </w:rPr>
                  </m:ctrlPr>
                </m:deg>
                <m:e>
                  <m:r>
                    <m:rPr/>
                    <w:rPr>
                      <w:rFonts w:ascii="Cambria Math" w:hAnsi="Cambria Math" w:eastAsia="Cambria Math"/>
                      <w:sz w:val="24"/>
                    </w:rPr>
                    <m:t>3</m:t>
                  </m:r>
                  <m:ctrlPr>
                    <w:rPr>
                      <w:rFonts w:ascii="Cambria Math" w:hAnsi="Cambria Math" w:eastAsia="Cambria Math"/>
                      <w:i/>
                      <w:sz w:val="24"/>
                    </w:rPr>
                  </m:ctrlPr>
                </m:e>
              </m:rad>
              <m:ctrlPr>
                <w:rPr>
                  <w:rFonts w:ascii="Cambria Math" w:hAnsi="Cambria Math" w:eastAsia="Cambria Math"/>
                  <w:i/>
                  <w:sz w:val="24"/>
                </w:rPr>
              </m:ctrlPr>
            </m:den>
          </m:f>
          <m:r>
            <m:rPr/>
            <w:rPr>
              <w:rFonts w:ascii="Cambria Math" w:hAnsi="Cambria Math" w:eastAsia="Cambria Math"/>
              <w:sz w:val="24"/>
            </w:rPr>
            <m:t>=</m:t>
          </m:r>
          <m:f>
            <m:fPr>
              <m:ctrlPr>
                <w:rPr>
                  <w:rFonts w:ascii="Cambria Math" w:hAnsi="Cambria Math" w:eastAsia="Cambria Math" w:cs="Cambria Math"/>
                  <w:i/>
                  <w:sz w:val="24"/>
                </w:rPr>
              </m:ctrlPr>
            </m:fPr>
            <m:num>
              <m:r>
                <m:rPr/>
                <w:rPr>
                  <w:rFonts w:ascii="Cambria Math" w:hAnsi="Cambria Math" w:eastAsia="Cambria Math" w:cs="Cambria Math"/>
                  <w:sz w:val="24"/>
                </w:rPr>
                <m:t>0.5%</m:t>
              </m:r>
              <m:ctrlPr>
                <w:rPr>
                  <w:rFonts w:ascii="Cambria Math" w:hAnsi="Cambria Math" w:eastAsia="Cambria Math" w:cs="Cambria Math"/>
                  <w:i/>
                  <w:sz w:val="24"/>
                </w:rPr>
              </m:ctrlPr>
            </m:num>
            <m:den>
              <m:rad>
                <m:radPr>
                  <m:degHide m:val="1"/>
                  <m:ctrlPr>
                    <w:rPr>
                      <w:rFonts w:ascii="Cambria Math" w:hAnsi="Cambria Math" w:eastAsia="Cambria Math"/>
                      <w:i/>
                      <w:sz w:val="24"/>
                    </w:rPr>
                  </m:ctrlPr>
                </m:radPr>
                <m:deg>
                  <m:ctrlPr>
                    <w:rPr>
                      <w:rFonts w:ascii="Cambria Math" w:hAnsi="Cambria Math" w:eastAsia="Cambria Math"/>
                      <w:i/>
                      <w:sz w:val="24"/>
                    </w:rPr>
                  </m:ctrlPr>
                </m:deg>
                <m:e>
                  <m:r>
                    <m:rPr/>
                    <w:rPr>
                      <w:rFonts w:ascii="Cambria Math" w:hAnsi="Cambria Math" w:eastAsia="Cambria Math"/>
                      <w:sz w:val="24"/>
                    </w:rPr>
                    <m:t>3</m:t>
                  </m:r>
                  <m:ctrlPr>
                    <w:rPr>
                      <w:rFonts w:ascii="Cambria Math" w:hAnsi="Cambria Math" w:eastAsia="Cambria Math"/>
                      <w:i/>
                      <w:sz w:val="24"/>
                    </w:rPr>
                  </m:ctrlPr>
                </m:e>
              </m:rad>
              <m:ctrlPr>
                <w:rPr>
                  <w:rFonts w:ascii="Cambria Math" w:hAnsi="Cambria Math" w:eastAsia="Cambria Math" w:cs="Cambria Math"/>
                  <w:i/>
                  <w:sz w:val="24"/>
                </w:rPr>
              </m:ctrlPr>
            </m:den>
          </m:f>
          <m:r>
            <m:rPr/>
            <w:rPr>
              <w:rFonts w:ascii="Cambria Math" w:hAnsi="Cambria Math" w:eastAsia="Cambria Math" w:cs="Cambria Math"/>
              <w:sz w:val="24"/>
            </w:rPr>
            <m:t>=0.289%</m:t>
          </m:r>
        </m:oMath>
      </m:oMathPara>
    </w:p>
    <w:p>
      <w:pPr>
        <w:pStyle w:val="37"/>
        <w:numPr>
          <w:ilvl w:val="0"/>
          <w:numId w:val="7"/>
        </w:numPr>
        <w:spacing w:line="360" w:lineRule="auto"/>
        <w:ind w:left="0" w:firstLine="0" w:firstLineChars="0"/>
        <w:jc w:val="left"/>
        <w:rPr>
          <w:sz w:val="24"/>
        </w:rPr>
      </w:pPr>
      <w:r>
        <w:rPr>
          <w:rFonts w:hint="eastAsia"/>
          <w:sz w:val="24"/>
        </w:rPr>
        <w:t>电子天平对标准质量块和冲击加速度标准套组总质量引入的相对标准不确定度分量</w:t>
      </w:r>
      <w:r>
        <w:rPr>
          <w:i/>
          <w:sz w:val="24"/>
        </w:rPr>
        <w:t>u</w:t>
      </w:r>
      <w:r>
        <w:rPr>
          <w:rFonts w:hint="eastAsia"/>
          <w:i/>
          <w:sz w:val="24"/>
          <w:vertAlign w:val="subscript"/>
        </w:rPr>
        <w:t>7</w:t>
      </w:r>
      <w:r>
        <w:rPr>
          <w:sz w:val="24"/>
        </w:rPr>
        <w:t>;</w:t>
      </w:r>
    </w:p>
    <w:p>
      <w:pPr>
        <w:spacing w:line="360" w:lineRule="auto"/>
        <w:ind w:firstLine="480" w:firstLineChars="200"/>
        <w:rPr>
          <w:sz w:val="24"/>
        </w:rPr>
      </w:pPr>
      <w:r>
        <w:rPr>
          <w:rFonts w:hint="eastAsia" w:ascii="宋体" w:hAnsi="宋体"/>
          <w:bCs/>
          <w:sz w:val="24"/>
        </w:rPr>
        <w:t>采用B类评定方法，</w:t>
      </w:r>
      <w:r>
        <w:rPr>
          <w:rFonts w:hint="eastAsia" w:ascii="宋体" w:hAnsi="宋体"/>
          <w:sz w:val="24"/>
        </w:rPr>
        <w:t>Ⅱ级电子天平在最大量程的最大允许误差为ε，</w:t>
      </w:r>
      <w:r>
        <w:rPr>
          <w:rFonts w:hint="eastAsia"/>
          <w:sz w:val="24"/>
        </w:rPr>
        <w:t>假定为均匀分布，取</w:t>
      </w:r>
      <w:r>
        <w:rPr>
          <w:rFonts w:hint="eastAsia" w:ascii="宋体" w:hAnsi="宋体"/>
          <w:sz w:val="24"/>
        </w:rPr>
        <w:t>ε最大±</w:t>
      </w:r>
      <w:r>
        <w:rPr>
          <w:rFonts w:ascii="宋体" w:hAnsi="宋体"/>
          <w:sz w:val="24"/>
        </w:rPr>
        <w:t>1</w:t>
      </w:r>
      <w:r>
        <w:rPr>
          <w:rFonts w:hint="eastAsia" w:ascii="宋体" w:hAnsi="宋体"/>
          <w:sz w:val="24"/>
        </w:rPr>
        <w:t>.</w:t>
      </w:r>
      <w:r>
        <w:rPr>
          <w:rFonts w:ascii="宋体" w:hAnsi="宋体"/>
          <w:sz w:val="24"/>
        </w:rPr>
        <w:t>5</w:t>
      </w:r>
      <w:r>
        <w:rPr>
          <w:rFonts w:hint="eastAsia" w:ascii="宋体" w:hAnsi="宋体"/>
          <w:sz w:val="24"/>
        </w:rPr>
        <w:t>e</w:t>
      </w:r>
      <w:r>
        <w:rPr>
          <w:rFonts w:hint="eastAsia"/>
          <w:sz w:val="24"/>
        </w:rPr>
        <w:t>，</w:t>
      </w:r>
      <w:r>
        <w:rPr>
          <w:rFonts w:hint="eastAsia" w:ascii="宋体" w:hAnsi="宋体"/>
          <w:sz w:val="24"/>
        </w:rPr>
        <w:t>则其</w:t>
      </w:r>
      <w:r>
        <w:rPr>
          <w:rFonts w:hint="eastAsia"/>
          <w:sz w:val="24"/>
        </w:rPr>
        <w:t>引入的相对标准不确定度分量</w:t>
      </w:r>
      <w:r>
        <w:rPr>
          <w:i/>
          <w:sz w:val="24"/>
        </w:rPr>
        <w:t>u</w:t>
      </w:r>
      <w:r>
        <w:rPr>
          <w:rFonts w:hint="eastAsia"/>
          <w:i/>
          <w:sz w:val="24"/>
          <w:vertAlign w:val="subscript"/>
        </w:rPr>
        <w:t>7</w:t>
      </w:r>
      <w:r>
        <w:rPr>
          <w:rFonts w:hint="eastAsia"/>
          <w:sz w:val="24"/>
        </w:rPr>
        <w:t>为：</w:t>
      </w:r>
    </w:p>
    <w:p>
      <w:pPr>
        <w:spacing w:line="360" w:lineRule="auto"/>
        <w:ind w:firstLine="480" w:firstLineChars="200"/>
        <w:rPr>
          <w:sz w:val="24"/>
        </w:rPr>
      </w:pPr>
      <m:oMathPara>
        <m:oMath>
          <m:sSub>
            <m:sSubPr>
              <m:ctrlPr>
                <w:rPr>
                  <w:rFonts w:ascii="Cambria Math" w:hAnsi="Cambria Math"/>
                  <w:sz w:val="24"/>
                  <w:vertAlign w:val="subscript"/>
                </w:rPr>
              </m:ctrlPr>
            </m:sSubPr>
            <m:e>
              <m:r>
                <m:rPr/>
                <w:rPr>
                  <w:rFonts w:ascii="Cambria Math" w:hAnsi="Cambria Math"/>
                  <w:sz w:val="24"/>
                  <w:vertAlign w:val="subscript"/>
                </w:rPr>
                <m:t xml:space="preserve"> </m:t>
              </m:r>
              <m:r>
                <m:rPr/>
                <w:rPr>
                  <w:rFonts w:hint="eastAsia" w:ascii="Cambria Math" w:hAnsi="Cambria Math"/>
                  <w:sz w:val="24"/>
                  <w:vertAlign w:val="subscript"/>
                </w:rPr>
                <m:t>u</m:t>
              </m:r>
              <m:ctrlPr>
                <w:rPr>
                  <w:rFonts w:ascii="Cambria Math" w:hAnsi="Cambria Math"/>
                  <w:sz w:val="24"/>
                  <w:vertAlign w:val="subscript"/>
                </w:rPr>
              </m:ctrlPr>
            </m:e>
            <m:sub>
              <m:r>
                <m:rPr/>
                <w:rPr>
                  <w:rFonts w:ascii="Cambria Math" w:hAnsi="Cambria Math"/>
                  <w:sz w:val="24"/>
                  <w:vertAlign w:val="subscript"/>
                </w:rPr>
                <m:t>7</m:t>
              </m:r>
              <m:ctrlPr>
                <w:rPr>
                  <w:rFonts w:ascii="Cambria Math" w:hAnsi="Cambria Math"/>
                  <w:sz w:val="24"/>
                  <w:vertAlign w:val="subscript"/>
                </w:rPr>
              </m:ctrlPr>
            </m:sub>
          </m:sSub>
          <m:r>
            <m:rPr/>
            <w:rPr>
              <w:rFonts w:ascii="Cambria Math" w:hAnsi="Cambria Math" w:eastAsia="Cambria Math" w:cs="Cambria Math"/>
              <w:sz w:val="24"/>
            </w:rPr>
            <m:t>=</m:t>
          </m:r>
          <m:f>
            <m:fPr>
              <m:ctrlPr>
                <w:rPr>
                  <w:rFonts w:ascii="Cambria Math" w:hAnsi="Cambria Math" w:eastAsia="Cambria Math"/>
                  <w:i/>
                  <w:sz w:val="24"/>
                </w:rPr>
              </m:ctrlPr>
            </m:fPr>
            <m:num>
              <m:r>
                <m:rPr>
                  <m:sty m:val="p"/>
                </m:rPr>
                <w:rPr>
                  <w:rFonts w:hint="eastAsia" w:ascii="Cambria Math" w:hAnsi="Cambria Math"/>
                  <w:sz w:val="24"/>
                </w:rPr>
                <m:t>ε</m:t>
              </m:r>
              <m:ctrlPr>
                <w:rPr>
                  <w:rFonts w:ascii="Cambria Math" w:hAnsi="Cambria Math" w:eastAsia="Cambria Math"/>
                  <w:i/>
                  <w:sz w:val="24"/>
                </w:rPr>
              </m:ctrlPr>
            </m:num>
            <m:den>
              <m:rad>
                <m:radPr>
                  <m:degHide m:val="1"/>
                  <m:ctrlPr>
                    <w:rPr>
                      <w:rFonts w:ascii="Cambria Math" w:hAnsi="Cambria Math" w:eastAsia="Cambria Math"/>
                      <w:i/>
                      <w:sz w:val="24"/>
                    </w:rPr>
                  </m:ctrlPr>
                </m:radPr>
                <m:deg>
                  <m:ctrlPr>
                    <w:rPr>
                      <w:rFonts w:ascii="Cambria Math" w:hAnsi="Cambria Math" w:eastAsia="Cambria Math"/>
                      <w:i/>
                      <w:sz w:val="24"/>
                    </w:rPr>
                  </m:ctrlPr>
                </m:deg>
                <m:e>
                  <m:r>
                    <m:rPr/>
                    <w:rPr>
                      <w:rFonts w:ascii="Cambria Math" w:hAnsi="Cambria Math" w:eastAsia="Cambria Math"/>
                      <w:sz w:val="24"/>
                    </w:rPr>
                    <m:t>3</m:t>
                  </m:r>
                  <m:ctrlPr>
                    <w:rPr>
                      <w:rFonts w:ascii="Cambria Math" w:hAnsi="Cambria Math" w:eastAsia="Cambria Math"/>
                      <w:i/>
                      <w:sz w:val="24"/>
                    </w:rPr>
                  </m:ctrlPr>
                </m:e>
              </m:rad>
              <m:ctrlPr>
                <w:rPr>
                  <w:rFonts w:ascii="Cambria Math" w:hAnsi="Cambria Math" w:eastAsia="Cambria Math"/>
                  <w:i/>
                  <w:sz w:val="24"/>
                </w:rPr>
              </m:ctrlPr>
            </m:den>
          </m:f>
          <m:r>
            <m:rPr/>
            <w:rPr>
              <w:rFonts w:ascii="Cambria Math" w:hAnsi="Cambria Math" w:eastAsia="Cambria Math" w:cs="Cambria Math"/>
              <w:sz w:val="24"/>
            </w:rPr>
            <m:t>=</m:t>
          </m:r>
          <m:f>
            <m:fPr>
              <m:ctrlPr>
                <w:rPr>
                  <w:rFonts w:ascii="Cambria Math" w:hAnsi="Cambria Math" w:eastAsia="Cambria Math" w:cs="Cambria Math"/>
                  <w:i/>
                  <w:sz w:val="24"/>
                </w:rPr>
              </m:ctrlPr>
            </m:fPr>
            <m:num>
              <m:r>
                <m:rPr/>
                <w:rPr>
                  <w:rFonts w:ascii="Cambria Math" w:hAnsi="Cambria Math" w:eastAsia="Cambria Math" w:cs="Cambria Math"/>
                  <w:sz w:val="24"/>
                </w:rPr>
                <m:t>0.15%</m:t>
              </m:r>
              <m:ctrlPr>
                <w:rPr>
                  <w:rFonts w:ascii="Cambria Math" w:hAnsi="Cambria Math" w:eastAsia="Cambria Math" w:cs="Cambria Math"/>
                  <w:i/>
                  <w:sz w:val="24"/>
                </w:rPr>
              </m:ctrlPr>
            </m:num>
            <m:den>
              <m:rad>
                <m:radPr>
                  <m:degHide m:val="1"/>
                  <m:ctrlPr>
                    <w:rPr>
                      <w:rFonts w:ascii="Cambria Math" w:hAnsi="Cambria Math" w:eastAsia="Cambria Math"/>
                      <w:i/>
                      <w:sz w:val="24"/>
                    </w:rPr>
                  </m:ctrlPr>
                </m:radPr>
                <m:deg>
                  <m:ctrlPr>
                    <w:rPr>
                      <w:rFonts w:ascii="Cambria Math" w:hAnsi="Cambria Math" w:eastAsia="Cambria Math"/>
                      <w:i/>
                      <w:sz w:val="24"/>
                    </w:rPr>
                  </m:ctrlPr>
                </m:deg>
                <m:e>
                  <m:r>
                    <m:rPr/>
                    <w:rPr>
                      <w:rFonts w:ascii="Cambria Math" w:hAnsi="Cambria Math" w:eastAsia="Cambria Math"/>
                      <w:sz w:val="24"/>
                    </w:rPr>
                    <m:t>3</m:t>
                  </m:r>
                  <m:ctrlPr>
                    <w:rPr>
                      <w:rFonts w:ascii="Cambria Math" w:hAnsi="Cambria Math" w:eastAsia="Cambria Math"/>
                      <w:i/>
                      <w:sz w:val="24"/>
                    </w:rPr>
                  </m:ctrlPr>
                </m:e>
              </m:rad>
              <m:ctrlPr>
                <w:rPr>
                  <w:rFonts w:ascii="Cambria Math" w:hAnsi="Cambria Math" w:eastAsia="Cambria Math" w:cs="Cambria Math"/>
                  <w:i/>
                  <w:sz w:val="24"/>
                </w:rPr>
              </m:ctrlPr>
            </m:den>
          </m:f>
          <m:r>
            <m:rPr/>
            <w:rPr>
              <w:rFonts w:ascii="Cambria Math" w:hAnsi="Cambria Math" w:eastAsia="Cambria Math" w:cs="Cambria Math"/>
              <w:sz w:val="24"/>
            </w:rPr>
            <m:t>=0.087%</m:t>
          </m:r>
        </m:oMath>
      </m:oMathPara>
    </w:p>
    <w:p>
      <w:pPr>
        <w:spacing w:line="360" w:lineRule="auto"/>
        <w:ind w:firstLine="482" w:firstLineChars="200"/>
        <w:jc w:val="center"/>
        <w:rPr>
          <w:b/>
          <w:sz w:val="24"/>
        </w:rPr>
      </w:pPr>
      <w:r>
        <w:rPr>
          <w:b/>
          <w:sz w:val="24"/>
        </w:rPr>
        <w:t>表A</w:t>
      </w:r>
      <w:r>
        <w:rPr>
          <w:rFonts w:hint="eastAsia"/>
          <w:b/>
          <w:sz w:val="24"/>
        </w:rPr>
        <w:t>.2 输出量的标准不确定度分量一览表</w:t>
      </w:r>
    </w:p>
    <w:tbl>
      <w:tblPr>
        <w:tblStyle w:val="27"/>
        <w:tblW w:w="86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9"/>
        <w:gridCol w:w="3937"/>
        <w:gridCol w:w="1013"/>
        <w:gridCol w:w="3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4456" w:type="dxa"/>
            <w:gridSpan w:val="2"/>
            <w:vAlign w:val="center"/>
          </w:tcPr>
          <w:p>
            <w:pPr>
              <w:jc w:val="center"/>
              <w:rPr>
                <w:szCs w:val="21"/>
              </w:rPr>
            </w:pPr>
            <w:r>
              <w:rPr>
                <w:szCs w:val="21"/>
              </w:rPr>
              <w:t>不确定度分量描述</w:t>
            </w:r>
          </w:p>
        </w:tc>
        <w:tc>
          <w:tcPr>
            <w:tcW w:w="1013" w:type="dxa"/>
            <w:vAlign w:val="center"/>
          </w:tcPr>
          <w:p>
            <w:pPr>
              <w:jc w:val="center"/>
              <w:rPr>
                <w:szCs w:val="21"/>
              </w:rPr>
            </w:pPr>
            <w:r>
              <w:rPr>
                <w:rFonts w:hint="eastAsia"/>
                <w:szCs w:val="21"/>
              </w:rPr>
              <w:t>评定方法</w:t>
            </w:r>
          </w:p>
        </w:tc>
        <w:tc>
          <w:tcPr>
            <w:tcW w:w="3219" w:type="dxa"/>
            <w:vAlign w:val="center"/>
          </w:tcPr>
          <w:p>
            <w:pPr>
              <w:jc w:val="center"/>
              <w:rPr>
                <w:szCs w:val="21"/>
              </w:rPr>
            </w:pPr>
            <w:r>
              <w:rPr>
                <w:rFonts w:hint="eastAsia"/>
                <w:szCs w:val="21"/>
              </w:rPr>
              <w:t>相对标准</w:t>
            </w:r>
            <w:r>
              <w:rPr>
                <w:szCs w:val="21"/>
              </w:rPr>
              <w:t>不确定度</w:t>
            </w:r>
            <w:r>
              <w:rPr>
                <w:rFonts w:hint="eastAsia"/>
                <w:szCs w:val="21"/>
              </w:rPr>
              <w:t>/</w:t>
            </w: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519" w:type="dxa"/>
            <w:vAlign w:val="center"/>
          </w:tcPr>
          <w:p>
            <w:pPr>
              <w:autoSpaceDE w:val="0"/>
              <w:autoSpaceDN w:val="0"/>
              <w:spacing w:line="360" w:lineRule="auto"/>
              <w:jc w:val="center"/>
              <w:outlineLvl w:val="2"/>
              <w:rPr>
                <w:rFonts w:ascii="宋体" w:hAnsi="宋体"/>
                <w:color w:val="000000"/>
                <w:sz w:val="24"/>
              </w:rPr>
            </w:pPr>
            <w:bookmarkStart w:id="112" w:name="_Toc145346700"/>
            <w:bookmarkStart w:id="113" w:name="_Toc145346825"/>
            <w:r>
              <w:rPr>
                <w:rFonts w:hint="eastAsia" w:ascii="宋体" w:hAnsi="宋体"/>
                <w:color w:val="000000"/>
                <w:sz w:val="24"/>
              </w:rPr>
              <w:t>1</w:t>
            </w:r>
            <w:bookmarkEnd w:id="112"/>
            <w:bookmarkEnd w:id="113"/>
          </w:p>
        </w:tc>
        <w:tc>
          <w:tcPr>
            <w:tcW w:w="3937" w:type="dxa"/>
            <w:vAlign w:val="center"/>
          </w:tcPr>
          <w:p>
            <w:pPr>
              <w:autoSpaceDE w:val="0"/>
              <w:autoSpaceDN w:val="0"/>
              <w:spacing w:line="360" w:lineRule="auto"/>
              <w:outlineLvl w:val="2"/>
              <w:rPr>
                <w:rFonts w:ascii="宋体" w:hAnsi="宋体"/>
                <w:color w:val="000000"/>
                <w:sz w:val="24"/>
              </w:rPr>
            </w:pPr>
            <w:r>
              <w:rPr>
                <w:rFonts w:hint="eastAsia"/>
                <w:sz w:val="24"/>
              </w:rPr>
              <w:t>重复性引入的相对标准不确定度分量</w:t>
            </w:r>
            <w:r>
              <w:rPr>
                <w:i/>
                <w:sz w:val="24"/>
              </w:rPr>
              <w:t>u</w:t>
            </w:r>
            <w:r>
              <w:rPr>
                <w:rFonts w:hint="eastAsia"/>
                <w:sz w:val="24"/>
                <w:vertAlign w:val="subscript"/>
              </w:rPr>
              <w:t>1</w:t>
            </w:r>
          </w:p>
        </w:tc>
        <w:tc>
          <w:tcPr>
            <w:tcW w:w="1013" w:type="dxa"/>
            <w:vAlign w:val="center"/>
          </w:tcPr>
          <w:p>
            <w:pPr>
              <w:jc w:val="center"/>
              <w:rPr>
                <w:rFonts w:ascii="宋体" w:hAnsi="宋体"/>
                <w:color w:val="000000"/>
                <w:sz w:val="24"/>
              </w:rPr>
            </w:pPr>
            <w:r>
              <w:rPr>
                <w:rFonts w:hint="eastAsia"/>
                <w:szCs w:val="21"/>
              </w:rPr>
              <w:t>A</w:t>
            </w:r>
          </w:p>
        </w:tc>
        <w:tc>
          <w:tcPr>
            <w:tcW w:w="3219" w:type="dxa"/>
            <w:vAlign w:val="center"/>
          </w:tcPr>
          <w:p>
            <w:pPr>
              <w:jc w:val="center"/>
              <w:rPr>
                <w:rFonts w:ascii="宋体" w:hAnsi="宋体"/>
                <w:color w:val="000000"/>
                <w:sz w:val="24"/>
              </w:rPr>
            </w:pPr>
            <w:r>
              <w:rPr>
                <w:rFonts w:hint="eastAsia" w:ascii="宋体" w:hAnsi="宋体"/>
                <w:color w:val="000000"/>
                <w:sz w:val="24"/>
              </w:rPr>
              <w:t>0.213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519" w:type="dxa"/>
            <w:vAlign w:val="center"/>
          </w:tcPr>
          <w:p>
            <w:pPr>
              <w:autoSpaceDE w:val="0"/>
              <w:autoSpaceDN w:val="0"/>
              <w:spacing w:line="360" w:lineRule="auto"/>
              <w:jc w:val="center"/>
              <w:outlineLvl w:val="2"/>
              <w:rPr>
                <w:rFonts w:ascii="宋体" w:hAnsi="宋体"/>
                <w:color w:val="000000"/>
                <w:sz w:val="24"/>
              </w:rPr>
            </w:pPr>
            <w:bookmarkStart w:id="114" w:name="_Toc145346827"/>
            <w:bookmarkStart w:id="115" w:name="_Toc145346702"/>
            <w:r>
              <w:rPr>
                <w:rFonts w:hint="eastAsia" w:ascii="宋体" w:hAnsi="宋体"/>
                <w:color w:val="000000"/>
                <w:sz w:val="24"/>
              </w:rPr>
              <w:t>2</w:t>
            </w:r>
            <w:bookmarkEnd w:id="114"/>
            <w:bookmarkEnd w:id="115"/>
          </w:p>
        </w:tc>
        <w:tc>
          <w:tcPr>
            <w:tcW w:w="3937" w:type="dxa"/>
            <w:vAlign w:val="center"/>
          </w:tcPr>
          <w:p>
            <w:pPr>
              <w:autoSpaceDE w:val="0"/>
              <w:autoSpaceDN w:val="0"/>
              <w:spacing w:line="360" w:lineRule="auto"/>
              <w:outlineLvl w:val="2"/>
              <w:rPr>
                <w:rFonts w:ascii="宋体" w:hAnsi="宋体"/>
                <w:color w:val="000000"/>
                <w:sz w:val="24"/>
              </w:rPr>
            </w:pPr>
            <w:r>
              <w:rPr>
                <w:rFonts w:hint="eastAsia"/>
                <w:sz w:val="24"/>
              </w:rPr>
              <w:t>冲击加速度标准套组灵敏度</w:t>
            </w:r>
            <w:r>
              <w:rPr>
                <w:rFonts w:hint="eastAsia"/>
                <w:strike/>
                <w:sz w:val="24"/>
              </w:rPr>
              <w:t>幅值</w:t>
            </w:r>
            <w:r>
              <w:rPr>
                <w:rFonts w:hint="eastAsia"/>
                <w:sz w:val="24"/>
              </w:rPr>
              <w:t>引入的相对标准不确定度分量</w:t>
            </w:r>
            <w:r>
              <w:rPr>
                <w:i/>
                <w:color w:val="000000"/>
                <w:sz w:val="24"/>
              </w:rPr>
              <w:t>u</w:t>
            </w:r>
            <w:r>
              <w:rPr>
                <w:rFonts w:hint="eastAsia"/>
                <w:i/>
                <w:color w:val="000000"/>
                <w:sz w:val="24"/>
                <w:vertAlign w:val="subscript"/>
              </w:rPr>
              <w:t>2</w:t>
            </w:r>
          </w:p>
        </w:tc>
        <w:tc>
          <w:tcPr>
            <w:tcW w:w="1013" w:type="dxa"/>
            <w:vAlign w:val="center"/>
          </w:tcPr>
          <w:p>
            <w:pPr>
              <w:jc w:val="center"/>
              <w:rPr>
                <w:szCs w:val="21"/>
              </w:rPr>
            </w:pPr>
            <w:r>
              <w:rPr>
                <w:szCs w:val="21"/>
              </w:rPr>
              <w:t>B</w:t>
            </w:r>
          </w:p>
        </w:tc>
        <w:tc>
          <w:tcPr>
            <w:tcW w:w="3219" w:type="dxa"/>
            <w:vAlign w:val="center"/>
          </w:tcPr>
          <w:p>
            <w:pPr>
              <w:jc w:val="center"/>
              <w:rPr>
                <w:rFonts w:ascii="宋体" w:hAnsi="宋体"/>
                <w:color w:val="000000"/>
                <w:sz w:val="24"/>
              </w:rPr>
            </w:pPr>
            <w:r>
              <w:rPr>
                <w:rFonts w:hint="eastAsia" w:ascii="宋体" w:hAnsi="宋体"/>
                <w:color w:val="000000"/>
                <w:sz w:val="24"/>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519" w:type="dxa"/>
            <w:vAlign w:val="center"/>
          </w:tcPr>
          <w:p>
            <w:pPr>
              <w:jc w:val="center"/>
              <w:rPr>
                <w:rFonts w:ascii="宋体" w:hAnsi="宋体"/>
                <w:color w:val="000000"/>
                <w:sz w:val="24"/>
              </w:rPr>
            </w:pPr>
            <w:r>
              <w:rPr>
                <w:rFonts w:hint="eastAsia" w:ascii="宋体" w:hAnsi="宋体"/>
                <w:color w:val="000000"/>
                <w:sz w:val="24"/>
              </w:rPr>
              <w:t>3</w:t>
            </w:r>
          </w:p>
        </w:tc>
        <w:tc>
          <w:tcPr>
            <w:tcW w:w="3937" w:type="dxa"/>
            <w:vAlign w:val="center"/>
          </w:tcPr>
          <w:p>
            <w:pPr>
              <w:rPr>
                <w:rFonts w:ascii="宋体" w:hAnsi="宋体"/>
                <w:color w:val="000000"/>
                <w:sz w:val="24"/>
              </w:rPr>
            </w:pPr>
            <w:r>
              <w:rPr>
                <w:rFonts w:hint="eastAsia"/>
                <w:sz w:val="24"/>
              </w:rPr>
              <w:t>横向、摇摆引入的相对标准不确定度分量</w:t>
            </w:r>
            <w:r>
              <w:rPr>
                <w:i/>
                <w:color w:val="000000"/>
                <w:sz w:val="24"/>
              </w:rPr>
              <w:t>u</w:t>
            </w:r>
            <w:r>
              <w:rPr>
                <w:i/>
                <w:color w:val="000000"/>
                <w:sz w:val="24"/>
                <w:vertAlign w:val="subscript"/>
              </w:rPr>
              <w:t>3</w:t>
            </w:r>
          </w:p>
        </w:tc>
        <w:tc>
          <w:tcPr>
            <w:tcW w:w="1013" w:type="dxa"/>
            <w:vAlign w:val="center"/>
          </w:tcPr>
          <w:p>
            <w:pPr>
              <w:jc w:val="center"/>
              <w:rPr>
                <w:rFonts w:ascii="宋体" w:hAnsi="宋体"/>
                <w:color w:val="000000"/>
                <w:sz w:val="24"/>
              </w:rPr>
            </w:pPr>
            <w:r>
              <w:rPr>
                <w:szCs w:val="21"/>
              </w:rPr>
              <w:t>B</w:t>
            </w:r>
          </w:p>
        </w:tc>
        <w:tc>
          <w:tcPr>
            <w:tcW w:w="3219" w:type="dxa"/>
            <w:vAlign w:val="center"/>
          </w:tcPr>
          <w:p>
            <w:pPr>
              <w:jc w:val="center"/>
              <w:rPr>
                <w:rFonts w:ascii="宋体" w:hAnsi="宋体"/>
                <w:color w:val="000000"/>
                <w:sz w:val="24"/>
              </w:rPr>
            </w:pPr>
            <w:r>
              <w:rPr>
                <w:rFonts w:hint="eastAsia" w:ascii="宋体" w:hAnsi="宋体"/>
                <w:color w:val="000000"/>
                <w:sz w:val="24"/>
              </w:rPr>
              <w:t>0.053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519" w:type="dxa"/>
            <w:vAlign w:val="center"/>
          </w:tcPr>
          <w:p>
            <w:pPr>
              <w:jc w:val="center"/>
              <w:rPr>
                <w:rFonts w:ascii="宋体" w:hAnsi="宋体"/>
                <w:color w:val="000000"/>
                <w:sz w:val="24"/>
              </w:rPr>
            </w:pPr>
            <w:r>
              <w:rPr>
                <w:rFonts w:hint="eastAsia" w:ascii="宋体" w:hAnsi="宋体"/>
                <w:color w:val="000000"/>
                <w:sz w:val="24"/>
              </w:rPr>
              <w:t>4</w:t>
            </w:r>
          </w:p>
        </w:tc>
        <w:tc>
          <w:tcPr>
            <w:tcW w:w="3937" w:type="dxa"/>
            <w:vAlign w:val="center"/>
          </w:tcPr>
          <w:p>
            <w:pPr>
              <w:rPr>
                <w:rFonts w:ascii="宋体" w:hAnsi="宋体"/>
                <w:color w:val="000000"/>
                <w:sz w:val="24"/>
              </w:rPr>
            </w:pPr>
            <w:r>
              <w:rPr>
                <w:rFonts w:hint="eastAsia" w:ascii="宋体" w:hAnsi="宋体"/>
                <w:color w:val="000000"/>
                <w:sz w:val="24"/>
              </w:rPr>
              <w:t>动态信号采集分析系统通道测量电压</w:t>
            </w:r>
            <w:r>
              <w:rPr>
                <w:rFonts w:hint="eastAsia"/>
                <w:sz w:val="24"/>
              </w:rPr>
              <w:t>引入的相对标准不确定度分量</w:t>
            </w:r>
            <w:r>
              <w:rPr>
                <w:i/>
                <w:color w:val="000000"/>
                <w:sz w:val="24"/>
              </w:rPr>
              <w:t>u</w:t>
            </w:r>
            <w:r>
              <w:rPr>
                <w:i/>
                <w:color w:val="000000"/>
                <w:sz w:val="24"/>
                <w:vertAlign w:val="subscript"/>
              </w:rPr>
              <w:t>4</w:t>
            </w:r>
          </w:p>
        </w:tc>
        <w:tc>
          <w:tcPr>
            <w:tcW w:w="1013" w:type="dxa"/>
            <w:vAlign w:val="center"/>
          </w:tcPr>
          <w:p>
            <w:pPr>
              <w:jc w:val="center"/>
              <w:rPr>
                <w:szCs w:val="21"/>
              </w:rPr>
            </w:pPr>
            <w:r>
              <w:rPr>
                <w:szCs w:val="21"/>
              </w:rPr>
              <w:t>B</w:t>
            </w:r>
          </w:p>
        </w:tc>
        <w:tc>
          <w:tcPr>
            <w:tcW w:w="3219" w:type="dxa"/>
            <w:vAlign w:val="center"/>
          </w:tcPr>
          <w:p>
            <w:pPr>
              <w:jc w:val="center"/>
              <w:rPr>
                <w:rFonts w:ascii="宋体" w:hAnsi="宋体"/>
                <w:color w:val="000000"/>
                <w:sz w:val="24"/>
              </w:rPr>
            </w:pPr>
            <w:r>
              <w:rPr>
                <w:rFonts w:hint="eastAsia" w:ascii="宋体" w:hAnsi="宋体"/>
                <w:color w:val="000000"/>
                <w:sz w:val="24"/>
              </w:rPr>
              <w:t>1.155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519" w:type="dxa"/>
            <w:vAlign w:val="center"/>
          </w:tcPr>
          <w:p>
            <w:pPr>
              <w:jc w:val="center"/>
              <w:rPr>
                <w:rFonts w:ascii="宋体" w:hAnsi="宋体"/>
                <w:color w:val="000000"/>
                <w:sz w:val="24"/>
              </w:rPr>
            </w:pPr>
            <w:r>
              <w:rPr>
                <w:rFonts w:hint="eastAsia" w:ascii="宋体" w:hAnsi="宋体"/>
                <w:color w:val="000000"/>
                <w:sz w:val="24"/>
              </w:rPr>
              <w:t>5</w:t>
            </w:r>
          </w:p>
        </w:tc>
        <w:tc>
          <w:tcPr>
            <w:tcW w:w="3937" w:type="dxa"/>
            <w:vAlign w:val="center"/>
          </w:tcPr>
          <w:p>
            <w:pPr>
              <w:rPr>
                <w:rFonts w:ascii="宋体" w:hAnsi="宋体"/>
                <w:color w:val="000000"/>
                <w:sz w:val="24"/>
              </w:rPr>
            </w:pPr>
            <w:r>
              <w:rPr>
                <w:rFonts w:hint="eastAsia" w:ascii="宋体" w:hAnsi="宋体"/>
                <w:color w:val="000000"/>
                <w:sz w:val="24"/>
              </w:rPr>
              <w:t>动态信号采集分析系统通道一致性</w:t>
            </w:r>
            <w:r>
              <w:rPr>
                <w:rFonts w:hint="eastAsia"/>
                <w:sz w:val="24"/>
              </w:rPr>
              <w:t>引入的相对标准不确定度分量</w:t>
            </w:r>
            <w:r>
              <w:rPr>
                <w:i/>
                <w:color w:val="000000"/>
                <w:sz w:val="24"/>
              </w:rPr>
              <w:t>u</w:t>
            </w:r>
            <w:r>
              <w:rPr>
                <w:i/>
                <w:color w:val="000000"/>
                <w:sz w:val="24"/>
                <w:vertAlign w:val="subscript"/>
              </w:rPr>
              <w:t>5</w:t>
            </w:r>
          </w:p>
        </w:tc>
        <w:tc>
          <w:tcPr>
            <w:tcW w:w="1013" w:type="dxa"/>
            <w:vAlign w:val="center"/>
          </w:tcPr>
          <w:p>
            <w:pPr>
              <w:jc w:val="center"/>
              <w:rPr>
                <w:rFonts w:ascii="宋体" w:hAnsi="宋体"/>
                <w:color w:val="000000"/>
                <w:sz w:val="24"/>
              </w:rPr>
            </w:pPr>
            <w:r>
              <w:rPr>
                <w:szCs w:val="21"/>
              </w:rPr>
              <w:t>B</w:t>
            </w:r>
          </w:p>
        </w:tc>
        <w:tc>
          <w:tcPr>
            <w:tcW w:w="3219" w:type="dxa"/>
            <w:vAlign w:val="center"/>
          </w:tcPr>
          <w:p>
            <w:pPr>
              <w:jc w:val="center"/>
              <w:rPr>
                <w:rFonts w:ascii="宋体" w:hAnsi="宋体"/>
                <w:color w:val="000000"/>
                <w:sz w:val="24"/>
              </w:rPr>
            </w:pPr>
            <w:r>
              <w:rPr>
                <w:rFonts w:hint="eastAsia" w:ascii="宋体" w:hAnsi="宋体"/>
                <w:color w:val="000000"/>
                <w:sz w:val="24"/>
              </w:rPr>
              <w:t>0.058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519" w:type="dxa"/>
            <w:vAlign w:val="center"/>
          </w:tcPr>
          <w:p>
            <w:pPr>
              <w:jc w:val="center"/>
              <w:rPr>
                <w:rFonts w:ascii="宋体" w:hAnsi="宋体"/>
                <w:color w:val="000000"/>
                <w:sz w:val="24"/>
              </w:rPr>
            </w:pPr>
            <w:r>
              <w:rPr>
                <w:rFonts w:hint="eastAsia" w:ascii="宋体" w:hAnsi="宋体"/>
                <w:color w:val="000000"/>
                <w:sz w:val="24"/>
              </w:rPr>
              <w:t>6</w:t>
            </w:r>
          </w:p>
        </w:tc>
        <w:tc>
          <w:tcPr>
            <w:tcW w:w="3937" w:type="dxa"/>
            <w:vAlign w:val="center"/>
          </w:tcPr>
          <w:p>
            <w:pPr>
              <w:rPr>
                <w:rFonts w:ascii="宋体" w:hAnsi="宋体"/>
                <w:color w:val="000000"/>
                <w:sz w:val="24"/>
              </w:rPr>
            </w:pPr>
            <w:r>
              <w:rPr>
                <w:rFonts w:hint="eastAsia" w:ascii="宋体" w:hAnsi="宋体"/>
                <w:color w:val="000000"/>
                <w:sz w:val="24"/>
              </w:rPr>
              <w:t>电荷放大器信号转换</w:t>
            </w:r>
            <w:r>
              <w:rPr>
                <w:rFonts w:hint="eastAsia"/>
                <w:sz w:val="24"/>
              </w:rPr>
              <w:t>引入的相对标准不确定度分量</w:t>
            </w:r>
            <w:r>
              <w:rPr>
                <w:i/>
                <w:color w:val="000000"/>
                <w:sz w:val="24"/>
              </w:rPr>
              <w:t>u</w:t>
            </w:r>
            <w:r>
              <w:rPr>
                <w:i/>
                <w:color w:val="000000"/>
                <w:sz w:val="24"/>
                <w:vertAlign w:val="subscript"/>
              </w:rPr>
              <w:t>6</w:t>
            </w:r>
          </w:p>
        </w:tc>
        <w:tc>
          <w:tcPr>
            <w:tcW w:w="1013" w:type="dxa"/>
            <w:vAlign w:val="center"/>
          </w:tcPr>
          <w:p>
            <w:pPr>
              <w:jc w:val="center"/>
              <w:rPr>
                <w:szCs w:val="21"/>
              </w:rPr>
            </w:pPr>
            <w:r>
              <w:rPr>
                <w:szCs w:val="21"/>
              </w:rPr>
              <w:t>B</w:t>
            </w:r>
          </w:p>
        </w:tc>
        <w:tc>
          <w:tcPr>
            <w:tcW w:w="3219" w:type="dxa"/>
            <w:vAlign w:val="center"/>
          </w:tcPr>
          <w:p>
            <w:pPr>
              <w:jc w:val="center"/>
              <w:rPr>
                <w:rFonts w:ascii="宋体" w:hAnsi="宋体"/>
                <w:color w:val="000000"/>
                <w:sz w:val="24"/>
              </w:rPr>
            </w:pPr>
            <w:r>
              <w:rPr>
                <w:rFonts w:hint="eastAsia" w:ascii="宋体" w:hAnsi="宋体"/>
                <w:color w:val="000000"/>
                <w:sz w:val="24"/>
              </w:rPr>
              <w:t>0.289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519" w:type="dxa"/>
            <w:vAlign w:val="center"/>
          </w:tcPr>
          <w:p>
            <w:pPr>
              <w:jc w:val="center"/>
              <w:rPr>
                <w:rFonts w:ascii="宋体" w:hAnsi="宋体"/>
                <w:color w:val="000000"/>
                <w:sz w:val="24"/>
              </w:rPr>
            </w:pPr>
            <w:r>
              <w:rPr>
                <w:rFonts w:hint="eastAsia" w:ascii="宋体" w:hAnsi="宋体"/>
                <w:color w:val="000000"/>
                <w:sz w:val="24"/>
              </w:rPr>
              <w:t>7</w:t>
            </w:r>
          </w:p>
        </w:tc>
        <w:tc>
          <w:tcPr>
            <w:tcW w:w="3937" w:type="dxa"/>
            <w:vAlign w:val="center"/>
          </w:tcPr>
          <w:p>
            <w:pPr>
              <w:rPr>
                <w:rFonts w:ascii="宋体" w:hAnsi="宋体"/>
                <w:color w:val="000000"/>
                <w:sz w:val="24"/>
              </w:rPr>
            </w:pPr>
            <w:r>
              <w:rPr>
                <w:rFonts w:hint="eastAsia"/>
                <w:sz w:val="24"/>
              </w:rPr>
              <w:t>电子天平对标准质量块和冲击加速度标准套组总质量引入的相对标准不确定度分量</w:t>
            </w:r>
            <w:r>
              <w:rPr>
                <w:i/>
                <w:sz w:val="24"/>
              </w:rPr>
              <w:t>u</w:t>
            </w:r>
            <w:r>
              <w:rPr>
                <w:i/>
                <w:sz w:val="24"/>
                <w:vertAlign w:val="subscript"/>
              </w:rPr>
              <w:t>7</w:t>
            </w:r>
          </w:p>
        </w:tc>
        <w:tc>
          <w:tcPr>
            <w:tcW w:w="1013" w:type="dxa"/>
            <w:vAlign w:val="center"/>
          </w:tcPr>
          <w:p>
            <w:pPr>
              <w:jc w:val="center"/>
              <w:rPr>
                <w:szCs w:val="21"/>
              </w:rPr>
            </w:pPr>
            <w:r>
              <w:rPr>
                <w:szCs w:val="21"/>
              </w:rPr>
              <w:t>B</w:t>
            </w:r>
          </w:p>
        </w:tc>
        <w:tc>
          <w:tcPr>
            <w:tcW w:w="3219" w:type="dxa"/>
            <w:vAlign w:val="center"/>
          </w:tcPr>
          <w:p>
            <w:pPr>
              <w:jc w:val="center"/>
              <w:rPr>
                <w:rFonts w:ascii="宋体" w:hAnsi="宋体"/>
                <w:color w:val="000000"/>
                <w:sz w:val="24"/>
              </w:rPr>
            </w:pPr>
            <w:r>
              <w:rPr>
                <w:rFonts w:hint="eastAsia" w:ascii="宋体" w:hAnsi="宋体"/>
                <w:color w:val="000000"/>
                <w:sz w:val="24"/>
              </w:rPr>
              <w:t>0.087</w:t>
            </w:r>
          </w:p>
        </w:tc>
      </w:tr>
    </w:tbl>
    <w:p>
      <w:pPr>
        <w:spacing w:line="360" w:lineRule="auto"/>
        <w:ind w:firstLine="482" w:firstLineChars="200"/>
        <w:jc w:val="center"/>
        <w:rPr>
          <w:b/>
          <w:sz w:val="24"/>
        </w:rPr>
      </w:pPr>
    </w:p>
    <w:p>
      <w:pPr>
        <w:spacing w:before="120" w:beforeLines="50" w:after="120" w:afterLines="50" w:line="360" w:lineRule="auto"/>
        <w:rPr>
          <w:rFonts w:ascii="黑体" w:hAnsi="黑体" w:eastAsia="黑体"/>
          <w:bCs/>
          <w:sz w:val="24"/>
        </w:rPr>
      </w:pPr>
      <w:r>
        <w:rPr>
          <w:rFonts w:ascii="黑体" w:hAnsi="黑体" w:eastAsia="黑体"/>
          <w:bCs/>
          <w:sz w:val="24"/>
        </w:rPr>
        <w:t>A.5 合成标准不确定度计算</w:t>
      </w:r>
    </w:p>
    <w:p>
      <w:pPr>
        <w:spacing w:line="360" w:lineRule="auto"/>
        <w:ind w:firstLine="480" w:firstLineChars="200"/>
        <w:rPr>
          <w:sz w:val="24"/>
        </w:rPr>
      </w:pPr>
      <w:r>
        <w:rPr>
          <w:sz w:val="24"/>
        </w:rPr>
        <w:t>以上各分量</w:t>
      </w:r>
      <w:r>
        <w:rPr>
          <w:rFonts w:hint="eastAsia"/>
          <w:sz w:val="24"/>
        </w:rPr>
        <w:t>彼此</w:t>
      </w:r>
      <w:r>
        <w:rPr>
          <w:sz w:val="24"/>
        </w:rPr>
        <w:t>独立</w:t>
      </w:r>
      <w:r>
        <w:rPr>
          <w:rFonts w:hint="eastAsia"/>
          <w:sz w:val="24"/>
        </w:rPr>
        <w:t>，</w:t>
      </w:r>
      <w:r>
        <w:rPr>
          <w:sz w:val="24"/>
        </w:rPr>
        <w:t>互不相关，故按照式A.</w:t>
      </w:r>
      <w:r>
        <w:rPr>
          <w:rFonts w:hint="eastAsia"/>
          <w:sz w:val="24"/>
        </w:rPr>
        <w:t>3</w:t>
      </w:r>
      <w:r>
        <w:rPr>
          <w:sz w:val="24"/>
        </w:rPr>
        <w:t>对表A</w:t>
      </w:r>
      <w:r>
        <w:rPr>
          <w:rFonts w:hint="eastAsia"/>
          <w:sz w:val="24"/>
        </w:rPr>
        <w:t>.2</w:t>
      </w:r>
      <w:r>
        <w:rPr>
          <w:sz w:val="24"/>
        </w:rPr>
        <w:t>中各分量进行合成，可得：</w:t>
      </w:r>
    </w:p>
    <w:p>
      <w:pPr>
        <w:wordWrap w:val="0"/>
        <w:spacing w:line="360" w:lineRule="auto"/>
        <w:jc w:val="right"/>
        <w:rPr>
          <w:sz w:val="24"/>
        </w:rPr>
      </w:pPr>
      <m:oMath>
        <m:sSub>
          <m:sSubPr>
            <m:ctrlPr>
              <w:rPr>
                <w:rFonts w:ascii="Cambria Math" w:hAnsi="Cambria Math"/>
                <w:i/>
                <w:sz w:val="24"/>
                <w:vertAlign w:val="subscript"/>
              </w:rPr>
            </m:ctrlPr>
          </m:sSubPr>
          <m:e>
            <m:r>
              <m:rPr/>
              <w:rPr>
                <w:rFonts w:ascii="Cambria Math" w:hAnsi="Cambria Math"/>
                <w:sz w:val="24"/>
                <w:vertAlign w:val="subscript"/>
              </w:rPr>
              <m:t>u</m:t>
            </m:r>
            <m:ctrlPr>
              <w:rPr>
                <w:rFonts w:ascii="Cambria Math" w:hAnsi="Cambria Math"/>
                <w:i/>
                <w:sz w:val="24"/>
                <w:vertAlign w:val="subscript"/>
              </w:rPr>
            </m:ctrlPr>
          </m:e>
          <m:sub>
            <m:r>
              <m:rPr/>
              <w:rPr>
                <w:rFonts w:ascii="Cambria Math" w:hAnsi="Cambria Math"/>
                <w:sz w:val="24"/>
                <w:vertAlign w:val="subscript"/>
              </w:rPr>
              <m:t>C</m:t>
            </m:r>
            <m:ctrlPr>
              <w:rPr>
                <w:rFonts w:ascii="Cambria Math" w:hAnsi="Cambria Math"/>
                <w:i/>
                <w:sz w:val="24"/>
                <w:vertAlign w:val="subscript"/>
              </w:rPr>
            </m:ctrlPr>
          </m:sub>
        </m:sSub>
        <m:r>
          <m:rPr/>
          <w:rPr>
            <w:rFonts w:ascii="Cambria Math" w:hAnsi="Cambria Math" w:eastAsia="Cambria Math" w:cs="Cambria Math"/>
            <w:sz w:val="24"/>
          </w:rPr>
          <m:t>=</m:t>
        </m:r>
        <m:rad>
          <m:radPr>
            <m:degHide m:val="1"/>
            <m:ctrlPr>
              <w:rPr>
                <w:rFonts w:ascii="Cambria Math" w:hAnsi="Cambria Math" w:eastAsia="Cambria Math"/>
                <w:i/>
                <w:sz w:val="24"/>
              </w:rPr>
            </m:ctrlPr>
          </m:radPr>
          <m:deg>
            <m:ctrlPr>
              <w:rPr>
                <w:rFonts w:ascii="Cambria Math" w:hAnsi="Cambria Math" w:eastAsia="Cambria Math"/>
                <w:i/>
                <w:sz w:val="24"/>
              </w:rPr>
            </m:ctrlPr>
          </m:deg>
          <m:e>
            <m:sSubSup>
              <m:sSubSupPr>
                <m:ctrlPr>
                  <w:rPr>
                    <w:rFonts w:ascii="Cambria Math" w:hAnsi="Cambria Math" w:eastAsia="Cambria Math"/>
                    <w:i/>
                    <w:sz w:val="24"/>
                  </w:rPr>
                </m:ctrlPr>
              </m:sSubSupPr>
              <m:e>
                <m:r>
                  <m:rPr/>
                  <w:rPr>
                    <w:rFonts w:ascii="Cambria Math" w:hAnsi="Cambria Math" w:eastAsia="Cambria Math"/>
                    <w:sz w:val="24"/>
                  </w:rPr>
                  <m:t>u</m:t>
                </m:r>
                <m:ctrlPr>
                  <w:rPr>
                    <w:rFonts w:ascii="Cambria Math" w:hAnsi="Cambria Math" w:eastAsia="Cambria Math"/>
                    <w:i/>
                    <w:sz w:val="24"/>
                  </w:rPr>
                </m:ctrlPr>
              </m:e>
              <m:sub>
                <m:r>
                  <m:rPr/>
                  <w:rPr>
                    <w:rFonts w:ascii="Cambria Math" w:hAnsi="Cambria Math" w:eastAsia="Cambria Math"/>
                    <w:sz w:val="24"/>
                  </w:rPr>
                  <m:t>1</m:t>
                </m:r>
                <m:ctrlPr>
                  <w:rPr>
                    <w:rFonts w:ascii="Cambria Math" w:hAnsi="Cambria Math" w:eastAsia="Cambria Math"/>
                    <w:i/>
                    <w:sz w:val="24"/>
                  </w:rPr>
                </m:ctrlPr>
              </m:sub>
              <m:sup>
                <m:r>
                  <m:rPr/>
                  <w:rPr>
                    <w:rFonts w:ascii="Cambria Math" w:hAnsi="Cambria Math" w:eastAsia="Cambria Math"/>
                    <w:sz w:val="24"/>
                  </w:rPr>
                  <m:t>2</m:t>
                </m:r>
                <m:ctrlPr>
                  <w:rPr>
                    <w:rFonts w:ascii="Cambria Math" w:hAnsi="Cambria Math" w:eastAsia="Cambria Math"/>
                    <w:i/>
                    <w:sz w:val="24"/>
                  </w:rPr>
                </m:ctrlPr>
              </m:sup>
            </m:sSubSup>
            <m:r>
              <m:rPr/>
              <w:rPr>
                <w:rFonts w:ascii="Cambria Math" w:hAnsi="Cambria Math" w:eastAsia="Cambria Math"/>
                <w:sz w:val="24"/>
              </w:rPr>
              <m:t>+</m:t>
            </m:r>
            <m:sSubSup>
              <m:sSubSupPr>
                <m:ctrlPr>
                  <w:rPr>
                    <w:rFonts w:ascii="Cambria Math" w:hAnsi="Cambria Math" w:eastAsia="Cambria Math"/>
                    <w:i/>
                    <w:sz w:val="24"/>
                  </w:rPr>
                </m:ctrlPr>
              </m:sSubSupPr>
              <m:e>
                <m:r>
                  <m:rPr/>
                  <w:rPr>
                    <w:rFonts w:ascii="Cambria Math" w:hAnsi="Cambria Math" w:eastAsia="Cambria Math"/>
                    <w:sz w:val="24"/>
                  </w:rPr>
                  <m:t>u</m:t>
                </m:r>
                <m:ctrlPr>
                  <w:rPr>
                    <w:rFonts w:ascii="Cambria Math" w:hAnsi="Cambria Math" w:eastAsia="Cambria Math"/>
                    <w:i/>
                    <w:sz w:val="24"/>
                  </w:rPr>
                </m:ctrlPr>
              </m:e>
              <m:sub>
                <m:r>
                  <m:rPr/>
                  <w:rPr>
                    <w:rFonts w:ascii="Cambria Math" w:hAnsi="Cambria Math" w:eastAsia="Cambria Math"/>
                    <w:sz w:val="24"/>
                  </w:rPr>
                  <m:t>2</m:t>
                </m:r>
                <m:ctrlPr>
                  <w:rPr>
                    <w:rFonts w:ascii="Cambria Math" w:hAnsi="Cambria Math" w:eastAsia="Cambria Math"/>
                    <w:i/>
                    <w:sz w:val="24"/>
                  </w:rPr>
                </m:ctrlPr>
              </m:sub>
              <m:sup>
                <m:r>
                  <m:rPr/>
                  <w:rPr>
                    <w:rFonts w:ascii="Cambria Math" w:hAnsi="Cambria Math" w:eastAsia="Cambria Math"/>
                    <w:sz w:val="24"/>
                  </w:rPr>
                  <m:t>2</m:t>
                </m:r>
                <m:ctrlPr>
                  <w:rPr>
                    <w:rFonts w:ascii="Cambria Math" w:hAnsi="Cambria Math" w:eastAsia="Cambria Math"/>
                    <w:i/>
                    <w:sz w:val="24"/>
                  </w:rPr>
                </m:ctrlPr>
              </m:sup>
            </m:sSubSup>
            <m:r>
              <m:rPr/>
              <w:rPr>
                <w:rFonts w:ascii="Cambria Math" w:hAnsi="Cambria Math" w:eastAsia="Cambria Math"/>
                <w:sz w:val="24"/>
              </w:rPr>
              <m:t>+</m:t>
            </m:r>
            <m:sSubSup>
              <m:sSubSupPr>
                <m:ctrlPr>
                  <w:rPr>
                    <w:rFonts w:ascii="Cambria Math" w:hAnsi="Cambria Math" w:eastAsia="Cambria Math"/>
                    <w:i/>
                    <w:sz w:val="24"/>
                  </w:rPr>
                </m:ctrlPr>
              </m:sSubSupPr>
              <m:e>
                <m:r>
                  <m:rPr/>
                  <w:rPr>
                    <w:rFonts w:ascii="Cambria Math" w:hAnsi="Cambria Math" w:eastAsia="Cambria Math"/>
                    <w:sz w:val="24"/>
                  </w:rPr>
                  <m:t>u</m:t>
                </m:r>
                <m:ctrlPr>
                  <w:rPr>
                    <w:rFonts w:ascii="Cambria Math" w:hAnsi="Cambria Math" w:eastAsia="Cambria Math"/>
                    <w:i/>
                    <w:sz w:val="24"/>
                  </w:rPr>
                </m:ctrlPr>
              </m:e>
              <m:sub>
                <m:r>
                  <m:rPr/>
                  <w:rPr>
                    <w:rFonts w:ascii="Cambria Math" w:hAnsi="Cambria Math" w:eastAsia="Cambria Math"/>
                    <w:sz w:val="24"/>
                  </w:rPr>
                  <m:t>3</m:t>
                </m:r>
                <m:ctrlPr>
                  <w:rPr>
                    <w:rFonts w:ascii="Cambria Math" w:hAnsi="Cambria Math" w:eastAsia="Cambria Math"/>
                    <w:i/>
                    <w:sz w:val="24"/>
                  </w:rPr>
                </m:ctrlPr>
              </m:sub>
              <m:sup>
                <m:r>
                  <m:rPr/>
                  <w:rPr>
                    <w:rFonts w:ascii="Cambria Math" w:hAnsi="Cambria Math" w:eastAsia="Cambria Math"/>
                    <w:sz w:val="24"/>
                  </w:rPr>
                  <m:t>2</m:t>
                </m:r>
                <m:ctrlPr>
                  <w:rPr>
                    <w:rFonts w:ascii="Cambria Math" w:hAnsi="Cambria Math" w:eastAsia="Cambria Math"/>
                    <w:i/>
                    <w:sz w:val="24"/>
                  </w:rPr>
                </m:ctrlPr>
              </m:sup>
            </m:sSubSup>
            <m:r>
              <m:rPr/>
              <w:rPr>
                <w:rFonts w:ascii="Cambria Math" w:hAnsi="Cambria Math" w:eastAsia="Cambria Math"/>
                <w:sz w:val="24"/>
              </w:rPr>
              <m:t>+</m:t>
            </m:r>
            <m:r>
              <m:rPr/>
              <w:rPr>
                <w:rFonts w:hint="eastAsia" w:ascii="Cambria Math" w:hAnsi="Cambria Math" w:eastAsiaTheme="minorEastAsia"/>
                <w:sz w:val="24"/>
              </w:rPr>
              <m:t>…</m:t>
            </m:r>
            <m:r>
              <m:rPr/>
              <w:rPr>
                <w:rFonts w:ascii="Cambria Math" w:hAnsi="Cambria Math" w:eastAsia="Cambria Math"/>
                <w:sz w:val="24"/>
              </w:rPr>
              <m:t>+</m:t>
            </m:r>
            <m:sSubSup>
              <m:sSubSupPr>
                <m:ctrlPr>
                  <w:rPr>
                    <w:rFonts w:ascii="Cambria Math" w:hAnsi="Cambria Math" w:eastAsia="Cambria Math"/>
                    <w:i/>
                    <w:sz w:val="24"/>
                  </w:rPr>
                </m:ctrlPr>
              </m:sSubSupPr>
              <m:e>
                <m:r>
                  <m:rPr/>
                  <w:rPr>
                    <w:rFonts w:ascii="Cambria Math" w:hAnsi="Cambria Math" w:eastAsia="Cambria Math"/>
                    <w:sz w:val="24"/>
                  </w:rPr>
                  <m:t>u</m:t>
                </m:r>
                <m:ctrlPr>
                  <w:rPr>
                    <w:rFonts w:ascii="Cambria Math" w:hAnsi="Cambria Math" w:eastAsia="Cambria Math"/>
                    <w:i/>
                    <w:sz w:val="24"/>
                  </w:rPr>
                </m:ctrlPr>
              </m:e>
              <m:sub>
                <m:r>
                  <m:rPr/>
                  <w:rPr>
                    <w:rFonts w:hint="eastAsia" w:ascii="Cambria Math" w:hAnsi="Cambria Math" w:eastAsiaTheme="minorEastAsia"/>
                    <w:sz w:val="24"/>
                  </w:rPr>
                  <m:t>i</m:t>
                </m:r>
                <m:ctrlPr>
                  <w:rPr>
                    <w:rFonts w:ascii="Cambria Math" w:hAnsi="Cambria Math" w:eastAsia="Cambria Math"/>
                    <w:i/>
                    <w:sz w:val="24"/>
                  </w:rPr>
                </m:ctrlPr>
              </m:sub>
              <m:sup>
                <m:r>
                  <m:rPr/>
                  <w:rPr>
                    <w:rFonts w:ascii="Cambria Math" w:hAnsi="Cambria Math" w:eastAsia="Cambria Math"/>
                    <w:sz w:val="24"/>
                  </w:rPr>
                  <m:t>2</m:t>
                </m:r>
                <m:ctrlPr>
                  <w:rPr>
                    <w:rFonts w:ascii="Cambria Math" w:hAnsi="Cambria Math" w:eastAsia="Cambria Math"/>
                    <w:i/>
                    <w:sz w:val="24"/>
                  </w:rPr>
                </m:ctrlPr>
              </m:sup>
            </m:sSubSup>
            <m:ctrlPr>
              <w:rPr>
                <w:rFonts w:ascii="Cambria Math" w:hAnsi="Cambria Math" w:eastAsia="Cambria Math"/>
                <w:i/>
                <w:sz w:val="24"/>
              </w:rPr>
            </m:ctrlPr>
          </m:e>
        </m:rad>
      </m:oMath>
      <w:r>
        <w:rPr>
          <w:sz w:val="24"/>
        </w:rPr>
        <w:t xml:space="preserve">                           (A.3)</w:t>
      </w:r>
    </w:p>
    <w:p>
      <w:pPr>
        <w:spacing w:line="360" w:lineRule="auto"/>
        <w:jc w:val="center"/>
        <w:rPr>
          <w:sz w:val="24"/>
        </w:rPr>
      </w:pPr>
      <m:oMath>
        <m:sSub>
          <m:sSubPr>
            <m:ctrlPr>
              <w:rPr>
                <w:rFonts w:ascii="Cambria Math" w:hAnsi="Cambria Math"/>
                <w:i/>
                <w:sz w:val="24"/>
                <w:vertAlign w:val="subscript"/>
              </w:rPr>
            </m:ctrlPr>
          </m:sSubPr>
          <m:e>
            <m:r>
              <m:rPr/>
              <w:rPr>
                <w:rFonts w:ascii="Cambria Math" w:hAnsi="Cambria Math"/>
                <w:sz w:val="24"/>
                <w:vertAlign w:val="subscript"/>
              </w:rPr>
              <m:t>u</m:t>
            </m:r>
            <m:ctrlPr>
              <w:rPr>
                <w:rFonts w:ascii="Cambria Math" w:hAnsi="Cambria Math"/>
                <w:i/>
                <w:sz w:val="24"/>
                <w:vertAlign w:val="subscript"/>
              </w:rPr>
            </m:ctrlPr>
          </m:e>
          <m:sub>
            <m:r>
              <m:rPr/>
              <w:rPr>
                <w:rFonts w:ascii="Cambria Math" w:hAnsi="Cambria Math"/>
                <w:sz w:val="24"/>
                <w:vertAlign w:val="subscript"/>
              </w:rPr>
              <m:t>C</m:t>
            </m:r>
            <m:ctrlPr>
              <w:rPr>
                <w:rFonts w:ascii="Cambria Math" w:hAnsi="Cambria Math"/>
                <w:i/>
                <w:sz w:val="24"/>
                <w:vertAlign w:val="subscript"/>
              </w:rPr>
            </m:ctrlPr>
          </m:sub>
        </m:sSub>
      </m:oMath>
      <w:r>
        <w:rPr>
          <w:sz w:val="24"/>
        </w:rPr>
        <w:t xml:space="preserve">  =</w:t>
      </w:r>
      <w:r>
        <w:rPr>
          <w:rFonts w:hint="eastAsia"/>
          <w:sz w:val="24"/>
        </w:rPr>
        <w:t>1.574</w:t>
      </w:r>
      <w:r>
        <w:rPr>
          <w:sz w:val="24"/>
        </w:rPr>
        <w:t>%</w:t>
      </w:r>
    </w:p>
    <w:p>
      <w:pPr>
        <w:spacing w:before="120" w:beforeLines="50" w:after="120" w:afterLines="50" w:line="360" w:lineRule="auto"/>
        <w:rPr>
          <w:rFonts w:ascii="黑体" w:hAnsi="黑体" w:eastAsia="黑体"/>
          <w:bCs/>
          <w:sz w:val="24"/>
        </w:rPr>
      </w:pPr>
      <w:r>
        <w:rPr>
          <w:rFonts w:ascii="黑体" w:hAnsi="黑体" w:eastAsia="黑体"/>
          <w:bCs/>
          <w:sz w:val="24"/>
        </w:rPr>
        <w:t>A.6 扩展不确定度计算</w:t>
      </w:r>
    </w:p>
    <w:p>
      <w:pPr>
        <w:spacing w:line="360" w:lineRule="auto"/>
        <w:ind w:firstLine="480" w:firstLineChars="200"/>
        <w:rPr>
          <w:sz w:val="24"/>
        </w:rPr>
      </w:pPr>
      <w:r>
        <w:rPr>
          <w:sz w:val="24"/>
        </w:rPr>
        <w:t>扩展不确定度</w:t>
      </w:r>
      <w:r>
        <w:rPr>
          <w:i/>
          <w:sz w:val="24"/>
        </w:rPr>
        <w:t>U</w:t>
      </w:r>
      <w:r>
        <w:rPr>
          <w:sz w:val="24"/>
        </w:rPr>
        <w:t>由合成标准不确定度乘以包含因子</w:t>
      </w:r>
      <w:r>
        <w:rPr>
          <w:i/>
          <w:sz w:val="24"/>
        </w:rPr>
        <w:t>k</w:t>
      </w:r>
      <w:r>
        <w:rPr>
          <w:sz w:val="24"/>
        </w:rPr>
        <w:t>得到，取</w:t>
      </w:r>
      <w:r>
        <w:rPr>
          <w:i/>
          <w:sz w:val="24"/>
        </w:rPr>
        <w:t>k</w:t>
      </w:r>
      <w:r>
        <w:rPr>
          <w:sz w:val="24"/>
        </w:rPr>
        <w:t>=2</w:t>
      </w:r>
      <w:r>
        <w:rPr>
          <w:rFonts w:hint="eastAsia"/>
          <w:sz w:val="24"/>
        </w:rPr>
        <w:t>；</w:t>
      </w:r>
    </w:p>
    <w:p>
      <w:pPr>
        <w:spacing w:line="360" w:lineRule="auto"/>
        <w:ind w:left="420"/>
        <w:jc w:val="center"/>
      </w:pPr>
      <m:oMath>
        <m:sSub>
          <m:sSubPr>
            <m:ctrlPr>
              <w:rPr>
                <w:rFonts w:ascii="Cambria Math" w:hAnsi="Cambria Math"/>
                <w:i/>
                <w:sz w:val="24"/>
                <w:vertAlign w:val="subscript"/>
              </w:rPr>
            </m:ctrlPr>
          </m:sSubPr>
          <m:e>
            <m:r>
              <m:rPr/>
              <w:rPr>
                <w:rFonts w:ascii="Cambria Math" w:hAnsi="Cambria Math"/>
                <w:sz w:val="24"/>
                <w:vertAlign w:val="subscript"/>
              </w:rPr>
              <m:t>U</m:t>
            </m:r>
            <m:ctrlPr>
              <w:rPr>
                <w:rFonts w:ascii="Cambria Math" w:hAnsi="Cambria Math"/>
                <w:i/>
                <w:sz w:val="24"/>
                <w:vertAlign w:val="subscript"/>
              </w:rPr>
            </m:ctrlPr>
          </m:e>
          <m:sub>
            <m:r>
              <m:rPr/>
              <w:rPr>
                <w:rFonts w:ascii="Cambria Math" w:hAnsi="Cambria Math"/>
                <w:sz w:val="24"/>
                <w:vertAlign w:val="subscript"/>
              </w:rPr>
              <m:t>rel</m:t>
            </m:r>
            <m:ctrlPr>
              <w:rPr>
                <w:rFonts w:ascii="Cambria Math" w:hAnsi="Cambria Math"/>
                <w:i/>
                <w:sz w:val="24"/>
                <w:vertAlign w:val="subscript"/>
              </w:rPr>
            </m:ctrlPr>
          </m:sub>
        </m:sSub>
        <m:r>
          <m:rPr/>
          <w:rPr>
            <w:rFonts w:ascii="Cambria Math" w:hAnsi="Cambria Math"/>
            <w:sz w:val="24"/>
            <w:vertAlign w:val="subscript"/>
          </w:rPr>
          <m:t>=</m:t>
        </m:r>
      </m:oMath>
      <w:r>
        <w:rPr>
          <w:sz w:val="24"/>
        </w:rPr>
        <w:t xml:space="preserve"> 1.</w:t>
      </w:r>
      <w:r>
        <w:rPr>
          <w:rFonts w:hint="eastAsia"/>
          <w:sz w:val="24"/>
        </w:rPr>
        <w:t>574</w:t>
      </w:r>
      <w:r>
        <w:rPr>
          <w:sz w:val="24"/>
        </w:rPr>
        <w:t>%</w:t>
      </w:r>
      <w:r>
        <w:rPr>
          <w:rFonts w:hint="eastAsia"/>
          <w:sz w:val="24"/>
        </w:rPr>
        <w:t>×</w:t>
      </w:r>
      <w:r>
        <w:rPr>
          <w:sz w:val="24"/>
        </w:rPr>
        <w:t xml:space="preserve">2 </w:t>
      </w:r>
      <w:r>
        <w:rPr>
          <w:rFonts w:hint="eastAsia" w:ascii="宋体" w:hAnsi="宋体"/>
          <w:sz w:val="24"/>
        </w:rPr>
        <w:t>≈</w:t>
      </w:r>
      <w:r>
        <w:rPr>
          <w:sz w:val="24"/>
        </w:rPr>
        <w:t>3.</w:t>
      </w:r>
      <w:r>
        <w:rPr>
          <w:rFonts w:hint="eastAsia"/>
          <w:sz w:val="24"/>
        </w:rPr>
        <w:t>15</w:t>
      </w:r>
      <w:r>
        <w:rPr>
          <w:sz w:val="24"/>
        </w:rPr>
        <w:t xml:space="preserve">% </w:t>
      </w:r>
    </w:p>
    <w:p>
      <w:pPr>
        <w:widowControl/>
        <w:jc w:val="left"/>
        <w:rPr>
          <w:rFonts w:eastAsia="黑体"/>
          <w:color w:val="000000"/>
          <w:sz w:val="28"/>
          <w:szCs w:val="28"/>
        </w:rPr>
      </w:pPr>
      <w:r>
        <w:rPr>
          <w:rFonts w:eastAsia="黑体"/>
          <w:color w:val="000000"/>
          <w:sz w:val="28"/>
          <w:szCs w:val="28"/>
        </w:rPr>
        <w:br w:type="page"/>
      </w:r>
    </w:p>
    <w:p>
      <w:pPr>
        <w:spacing w:line="360" w:lineRule="auto"/>
        <w:outlineLvl w:val="0"/>
        <w:rPr>
          <w:rFonts w:eastAsia="黑体"/>
          <w:color w:val="000000"/>
          <w:sz w:val="28"/>
          <w:szCs w:val="28"/>
        </w:rPr>
      </w:pPr>
      <w:r>
        <w:rPr>
          <w:rFonts w:eastAsia="黑体"/>
          <w:color w:val="000000"/>
          <w:sz w:val="28"/>
          <w:szCs w:val="28"/>
        </w:rPr>
        <w:t>附录</w:t>
      </w:r>
      <w:r>
        <w:rPr>
          <w:rFonts w:hint="eastAsia" w:eastAsia="黑体"/>
          <w:color w:val="000000"/>
          <w:sz w:val="28"/>
          <w:szCs w:val="28"/>
        </w:rPr>
        <w:t>B</w:t>
      </w:r>
      <w:bookmarkEnd w:id="109"/>
      <w:bookmarkEnd w:id="110"/>
    </w:p>
    <w:p>
      <w:pPr>
        <w:spacing w:line="360" w:lineRule="auto"/>
        <w:ind w:left="420"/>
        <w:jc w:val="center"/>
        <w:rPr>
          <w:rFonts w:eastAsia="黑体"/>
          <w:color w:val="000000"/>
          <w:sz w:val="28"/>
          <w:szCs w:val="28"/>
        </w:rPr>
      </w:pPr>
    </w:p>
    <w:p>
      <w:pPr>
        <w:jc w:val="center"/>
        <w:rPr>
          <w:rFonts w:eastAsia="黑体"/>
          <w:color w:val="000000"/>
          <w:sz w:val="28"/>
          <w:szCs w:val="28"/>
        </w:rPr>
      </w:pPr>
      <w:bookmarkStart w:id="116" w:name="_Toc3324047"/>
      <w:bookmarkStart w:id="117" w:name="_Toc3324168"/>
      <w:bookmarkStart w:id="118" w:name="_Toc3324412"/>
      <w:r>
        <w:rPr>
          <w:rFonts w:hint="eastAsia" w:eastAsia="黑体"/>
          <w:color w:val="000000"/>
          <w:sz w:val="28"/>
          <w:szCs w:val="28"/>
        </w:rPr>
        <w:t>校准记录</w:t>
      </w:r>
      <w:r>
        <w:rPr>
          <w:rFonts w:eastAsia="黑体"/>
          <w:color w:val="000000"/>
          <w:sz w:val="28"/>
          <w:szCs w:val="28"/>
        </w:rPr>
        <w:t>格式</w:t>
      </w:r>
    </w:p>
    <w:p>
      <w:pPr>
        <w:ind w:left="189" w:leftChars="-270" w:right="1006" w:hanging="756" w:hangingChars="270"/>
        <w:jc w:val="left"/>
        <w:rPr>
          <w:sz w:val="28"/>
          <w:szCs w:val="28"/>
        </w:rPr>
      </w:pPr>
      <w:bookmarkStart w:id="119" w:name="_Toc45791771"/>
      <w:bookmarkStart w:id="120" w:name="_Toc36508754"/>
      <w:bookmarkStart w:id="121" w:name="_Toc16779066"/>
    </w:p>
    <w:tbl>
      <w:tblPr>
        <w:tblStyle w:val="26"/>
        <w:tblW w:w="93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9"/>
        <w:gridCol w:w="1580"/>
        <w:gridCol w:w="1559"/>
        <w:gridCol w:w="1418"/>
        <w:gridCol w:w="1842"/>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1399" w:type="dxa"/>
            <w:tcBorders>
              <w:top w:val="single" w:color="auto" w:sz="4" w:space="0"/>
              <w:left w:val="single" w:color="auto" w:sz="4" w:space="0"/>
              <w:bottom w:val="single" w:color="auto" w:sz="4" w:space="0"/>
              <w:right w:val="single" w:color="auto" w:sz="4" w:space="0"/>
            </w:tcBorders>
            <w:vAlign w:val="center"/>
          </w:tcPr>
          <w:p>
            <w:pPr>
              <w:ind w:left="-111" w:leftChars="-53"/>
              <w:jc w:val="center"/>
            </w:pPr>
            <w:r>
              <w:rPr>
                <w:rFonts w:hint="eastAsia"/>
              </w:rPr>
              <w:t>证书编号</w:t>
            </w:r>
          </w:p>
        </w:tc>
        <w:tc>
          <w:tcPr>
            <w:tcW w:w="7959" w:type="dxa"/>
            <w:gridSpan w:val="5"/>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1399" w:type="dxa"/>
            <w:tcBorders>
              <w:top w:val="single" w:color="auto" w:sz="4" w:space="0"/>
              <w:left w:val="single" w:color="auto" w:sz="4" w:space="0"/>
              <w:bottom w:val="single" w:color="auto" w:sz="4" w:space="0"/>
              <w:right w:val="single" w:color="auto" w:sz="4" w:space="0"/>
            </w:tcBorders>
            <w:vAlign w:val="center"/>
          </w:tcPr>
          <w:p>
            <w:pPr>
              <w:ind w:left="-111" w:leftChars="-53"/>
              <w:jc w:val="center"/>
            </w:pPr>
            <w:r>
              <w:rPr>
                <w:rFonts w:hint="eastAsia"/>
              </w:rPr>
              <w:t>送校单位</w:t>
            </w:r>
          </w:p>
        </w:tc>
        <w:tc>
          <w:tcPr>
            <w:tcW w:w="3139" w:type="dxa"/>
            <w:gridSpan w:val="2"/>
            <w:tcBorders>
              <w:top w:val="single" w:color="auto" w:sz="4" w:space="0"/>
              <w:left w:val="single" w:color="auto" w:sz="4" w:space="0"/>
              <w:bottom w:val="single" w:color="auto" w:sz="4" w:space="0"/>
              <w:right w:val="single" w:color="auto" w:sz="4" w:space="0"/>
            </w:tcBorders>
            <w:vAlign w:val="center"/>
          </w:tcPr>
          <w:p>
            <w:r>
              <w:t xml:space="preserve">  </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校准地点</w:t>
            </w:r>
          </w:p>
        </w:tc>
        <w:tc>
          <w:tcPr>
            <w:tcW w:w="3402" w:type="dxa"/>
            <w:gridSpan w:val="2"/>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1399"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器具名称</w:t>
            </w:r>
          </w:p>
        </w:tc>
        <w:tc>
          <w:tcPr>
            <w:tcW w:w="1580" w:type="dxa"/>
            <w:tcBorders>
              <w:top w:val="single" w:color="auto" w:sz="4" w:space="0"/>
              <w:left w:val="single" w:color="auto" w:sz="4" w:space="0"/>
              <w:bottom w:val="single" w:color="auto" w:sz="4" w:space="0"/>
              <w:right w:val="single" w:color="auto" w:sz="4" w:space="0"/>
            </w:tcBorders>
            <w:vAlign w:val="center"/>
          </w:tcPr>
          <w:p>
            <w:pPr>
              <w:jc w:val="center"/>
            </w:pPr>
          </w:p>
        </w:tc>
        <w:tc>
          <w:tcPr>
            <w:tcW w:w="1559" w:type="dxa"/>
            <w:tcBorders>
              <w:top w:val="single" w:color="auto" w:sz="4" w:space="0"/>
              <w:left w:val="single" w:color="auto" w:sz="4" w:space="0"/>
              <w:bottom w:val="single" w:color="auto" w:sz="4" w:space="0"/>
              <w:right w:val="single" w:color="auto" w:sz="4" w:space="0"/>
            </w:tcBorders>
            <w:vAlign w:val="center"/>
          </w:tcPr>
          <w:p>
            <w:pPr>
              <w:ind w:left="71" w:leftChars="34" w:right="71" w:rightChars="34"/>
              <w:jc w:val="distribute"/>
            </w:pPr>
            <w:r>
              <w:rPr>
                <w:rFonts w:hint="eastAsia"/>
              </w:rPr>
              <w:t>型号规格</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pPr>
          </w:p>
        </w:tc>
        <w:tc>
          <w:tcPr>
            <w:tcW w:w="1842" w:type="dxa"/>
            <w:tcBorders>
              <w:top w:val="single" w:color="auto" w:sz="4" w:space="0"/>
              <w:left w:val="single" w:color="auto" w:sz="4" w:space="0"/>
              <w:bottom w:val="single" w:color="auto" w:sz="4" w:space="0"/>
              <w:right w:val="single" w:color="auto" w:sz="4" w:space="0"/>
            </w:tcBorders>
            <w:vAlign w:val="center"/>
          </w:tcPr>
          <w:p>
            <w:pPr>
              <w:ind w:left="71" w:leftChars="34" w:right="71" w:rightChars="34"/>
              <w:jc w:val="distribute"/>
              <w:rPr>
                <w:w w:val="90"/>
              </w:rPr>
            </w:pPr>
            <w:r>
              <w:rPr>
                <w:rFonts w:hint="eastAsia"/>
              </w:rPr>
              <w:t>器具编号</w:t>
            </w:r>
          </w:p>
        </w:tc>
        <w:tc>
          <w:tcPr>
            <w:tcW w:w="1560" w:type="dxa"/>
            <w:tcBorders>
              <w:top w:val="single" w:color="auto" w:sz="4" w:space="0"/>
              <w:left w:val="single" w:color="auto" w:sz="4" w:space="0"/>
              <w:bottom w:val="single" w:color="auto" w:sz="4" w:space="0"/>
              <w:right w:val="single" w:color="auto" w:sz="4" w:space="0"/>
            </w:tcBorders>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1399"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制造厂</w:t>
            </w:r>
          </w:p>
        </w:tc>
        <w:tc>
          <w:tcPr>
            <w:tcW w:w="1580" w:type="dxa"/>
            <w:tcBorders>
              <w:top w:val="single" w:color="auto" w:sz="4" w:space="0"/>
              <w:left w:val="single" w:color="auto" w:sz="4" w:space="0"/>
              <w:bottom w:val="single" w:color="auto" w:sz="4" w:space="0"/>
              <w:right w:val="single" w:color="auto" w:sz="4" w:space="0"/>
            </w:tcBorders>
            <w:vAlign w:val="center"/>
          </w:tcPr>
          <w:p>
            <w:pPr>
              <w:jc w:val="center"/>
            </w:pPr>
          </w:p>
        </w:tc>
        <w:tc>
          <w:tcPr>
            <w:tcW w:w="1559" w:type="dxa"/>
            <w:tcBorders>
              <w:top w:val="single" w:color="auto" w:sz="4" w:space="0"/>
              <w:left w:val="single" w:color="auto" w:sz="4" w:space="0"/>
              <w:bottom w:val="single" w:color="auto" w:sz="4" w:space="0"/>
              <w:right w:val="single" w:color="auto" w:sz="4" w:space="0"/>
            </w:tcBorders>
            <w:vAlign w:val="center"/>
          </w:tcPr>
          <w:p>
            <w:pPr>
              <w:ind w:left="71" w:leftChars="34" w:right="71" w:rightChars="34"/>
              <w:jc w:val="distribute"/>
            </w:pPr>
            <w:r>
              <w:rPr>
                <w:rFonts w:hint="eastAsia"/>
              </w:rPr>
              <w:t>环境温度</w:t>
            </w:r>
          </w:p>
        </w:tc>
        <w:tc>
          <w:tcPr>
            <w:tcW w:w="1418" w:type="dxa"/>
            <w:tcBorders>
              <w:top w:val="single" w:color="auto" w:sz="4" w:space="0"/>
              <w:left w:val="single" w:color="auto" w:sz="4" w:space="0"/>
              <w:bottom w:val="single" w:color="auto" w:sz="4" w:space="0"/>
              <w:right w:val="single" w:color="auto" w:sz="4" w:space="0"/>
            </w:tcBorders>
            <w:vAlign w:val="center"/>
          </w:tcPr>
          <w:p>
            <w:pPr>
              <w:jc w:val="right"/>
            </w:pPr>
            <w:r>
              <w:rPr>
                <w:rFonts w:hint="eastAsia"/>
              </w:rPr>
              <w:t>℃</w:t>
            </w:r>
          </w:p>
        </w:tc>
        <w:tc>
          <w:tcPr>
            <w:tcW w:w="1842" w:type="dxa"/>
            <w:tcBorders>
              <w:top w:val="single" w:color="auto" w:sz="4" w:space="0"/>
              <w:left w:val="single" w:color="auto" w:sz="4" w:space="0"/>
              <w:bottom w:val="single" w:color="auto" w:sz="4" w:space="0"/>
              <w:right w:val="single" w:color="auto" w:sz="4" w:space="0"/>
            </w:tcBorders>
            <w:vAlign w:val="center"/>
          </w:tcPr>
          <w:p>
            <w:pPr>
              <w:ind w:left="71" w:leftChars="34" w:right="71" w:rightChars="34"/>
              <w:jc w:val="distribute"/>
            </w:pPr>
            <w:r>
              <w:rPr>
                <w:rFonts w:hint="eastAsia"/>
              </w:rPr>
              <w:t>环境湿度</w:t>
            </w:r>
          </w:p>
        </w:tc>
        <w:tc>
          <w:tcPr>
            <w:tcW w:w="1560" w:type="dxa"/>
            <w:tcBorders>
              <w:top w:val="single" w:color="auto" w:sz="4" w:space="0"/>
              <w:left w:val="single" w:color="auto" w:sz="4" w:space="0"/>
              <w:bottom w:val="single" w:color="auto" w:sz="4" w:space="0"/>
              <w:right w:val="single" w:color="auto" w:sz="4" w:space="0"/>
            </w:tcBorders>
            <w:vAlign w:val="center"/>
          </w:tcPr>
          <w:p>
            <w:pPr>
              <w:jc w:val="right"/>
            </w:pPr>
            <w:r>
              <w:t>%RH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1399"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校准日期</w:t>
            </w:r>
          </w:p>
        </w:tc>
        <w:tc>
          <w:tcPr>
            <w:tcW w:w="1580" w:type="dxa"/>
            <w:tcBorders>
              <w:top w:val="single" w:color="auto" w:sz="4" w:space="0"/>
              <w:left w:val="single" w:color="auto" w:sz="4" w:space="0"/>
              <w:bottom w:val="single" w:color="auto" w:sz="4" w:space="0"/>
              <w:right w:val="single" w:color="auto" w:sz="4" w:space="0"/>
            </w:tcBorders>
            <w:vAlign w:val="center"/>
          </w:tcPr>
          <w:p>
            <w:pPr>
              <w:jc w:val="center"/>
            </w:pPr>
          </w:p>
        </w:tc>
        <w:tc>
          <w:tcPr>
            <w:tcW w:w="1559" w:type="dxa"/>
            <w:tcBorders>
              <w:top w:val="single" w:color="auto" w:sz="4" w:space="0"/>
              <w:left w:val="single" w:color="auto" w:sz="4" w:space="0"/>
              <w:bottom w:val="single" w:color="auto" w:sz="4" w:space="0"/>
              <w:right w:val="single" w:color="auto" w:sz="4" w:space="0"/>
            </w:tcBorders>
            <w:vAlign w:val="center"/>
          </w:tcPr>
          <w:p>
            <w:pPr>
              <w:ind w:left="71" w:leftChars="34" w:right="71" w:rightChars="34"/>
              <w:jc w:val="distribute"/>
            </w:pPr>
            <w:r>
              <w:rPr>
                <w:rFonts w:hint="eastAsia"/>
              </w:rPr>
              <w:t>校准员</w:t>
            </w:r>
          </w:p>
        </w:tc>
        <w:tc>
          <w:tcPr>
            <w:tcW w:w="1418" w:type="dxa"/>
            <w:tcBorders>
              <w:top w:val="single" w:color="auto" w:sz="4" w:space="0"/>
              <w:left w:val="single" w:color="auto" w:sz="4" w:space="0"/>
              <w:bottom w:val="single" w:color="auto" w:sz="4" w:space="0"/>
              <w:right w:val="single" w:color="auto" w:sz="4" w:space="0"/>
            </w:tcBorders>
            <w:vAlign w:val="center"/>
          </w:tcPr>
          <w:p>
            <w:pPr>
              <w:jc w:val="right"/>
            </w:pPr>
          </w:p>
        </w:tc>
        <w:tc>
          <w:tcPr>
            <w:tcW w:w="1842" w:type="dxa"/>
            <w:tcBorders>
              <w:top w:val="single" w:color="auto" w:sz="4" w:space="0"/>
              <w:left w:val="single" w:color="auto" w:sz="4" w:space="0"/>
              <w:bottom w:val="single" w:color="auto" w:sz="4" w:space="0"/>
              <w:right w:val="single" w:color="auto" w:sz="4" w:space="0"/>
            </w:tcBorders>
            <w:vAlign w:val="center"/>
          </w:tcPr>
          <w:p>
            <w:pPr>
              <w:ind w:left="71" w:leftChars="34" w:right="71" w:rightChars="34"/>
              <w:jc w:val="distribute"/>
            </w:pPr>
            <w:r>
              <w:rPr>
                <w:rFonts w:hint="eastAsia"/>
              </w:rPr>
              <w:t>核验员</w:t>
            </w:r>
          </w:p>
        </w:tc>
        <w:tc>
          <w:tcPr>
            <w:tcW w:w="1560" w:type="dxa"/>
            <w:tcBorders>
              <w:top w:val="single" w:color="auto" w:sz="4" w:space="0"/>
              <w:left w:val="single" w:color="auto" w:sz="4" w:space="0"/>
              <w:bottom w:val="single" w:color="auto" w:sz="4" w:space="0"/>
              <w:right w:val="single" w:color="auto" w:sz="4" w:space="0"/>
            </w:tcBorders>
            <w:vAlign w:val="center"/>
          </w:tcPr>
          <w:p>
            <w:pPr>
              <w:jc w:val="right"/>
            </w:pPr>
          </w:p>
        </w:tc>
      </w:tr>
    </w:tbl>
    <w:p>
      <w:pPr>
        <w:rPr>
          <w:szCs w:val="21"/>
        </w:rPr>
      </w:pPr>
      <w:r>
        <w:rPr>
          <w:rFonts w:hint="eastAsia"/>
          <w:szCs w:val="21"/>
        </w:rPr>
        <w:t>计量性能</w:t>
      </w:r>
    </w:p>
    <w:p>
      <w:pPr>
        <w:pStyle w:val="37"/>
        <w:numPr>
          <w:ilvl w:val="0"/>
          <w:numId w:val="8"/>
        </w:numPr>
        <w:ind w:firstLineChars="0"/>
        <w:rPr>
          <w:szCs w:val="21"/>
        </w:rPr>
      </w:pPr>
      <w:r>
        <w:rPr>
          <w:rFonts w:hint="eastAsia"/>
          <w:szCs w:val="21"/>
        </w:rPr>
        <w:t>灵敏度线性度</w:t>
      </w:r>
    </w:p>
    <w:tbl>
      <w:tblPr>
        <w:tblStyle w:val="26"/>
        <w:tblW w:w="88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1457"/>
        <w:gridCol w:w="1456"/>
        <w:gridCol w:w="1457"/>
        <w:gridCol w:w="1457"/>
        <w:gridCol w:w="16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3" w:type="dxa"/>
            <w:gridSpan w:val="5"/>
            <w:tcBorders>
              <w:top w:val="single" w:color="auto" w:sz="4" w:space="0"/>
              <w:left w:val="single" w:color="auto" w:sz="4" w:space="0"/>
              <w:bottom w:val="single" w:color="auto" w:sz="4" w:space="0"/>
              <w:right w:val="single" w:color="auto" w:sz="4" w:space="0"/>
            </w:tcBorders>
          </w:tcPr>
          <w:p>
            <w:pPr>
              <w:pStyle w:val="37"/>
              <w:ind w:firstLine="0" w:firstLineChars="0"/>
              <w:jc w:val="center"/>
              <w:rPr>
                <w:szCs w:val="21"/>
              </w:rPr>
            </w:pPr>
            <w:r>
              <w:rPr>
                <w:rFonts w:hint="eastAsia"/>
                <w:szCs w:val="21"/>
              </w:rPr>
              <w:t>力锤灵敏度（</w:t>
            </w:r>
            <w:r>
              <w:rPr>
                <w:szCs w:val="21"/>
              </w:rPr>
              <w:t>mV/N</w:t>
            </w:r>
            <w:r>
              <w:rPr>
                <w:rFonts w:hint="eastAsia"/>
                <w:szCs w:val="21"/>
              </w:rPr>
              <w:t>或</w:t>
            </w:r>
            <w:r>
              <w:rPr>
                <w:szCs w:val="21"/>
              </w:rPr>
              <w:t>pC/N</w:t>
            </w:r>
            <w:r>
              <w:rPr>
                <w:rFonts w:hint="eastAsia"/>
                <w:szCs w:val="21"/>
              </w:rPr>
              <w:t>）</w:t>
            </w:r>
          </w:p>
        </w:tc>
        <w:tc>
          <w:tcPr>
            <w:tcW w:w="1612" w:type="dxa"/>
            <w:vMerge w:val="restart"/>
            <w:tcBorders>
              <w:top w:val="single" w:color="auto" w:sz="4" w:space="0"/>
              <w:left w:val="single" w:color="auto" w:sz="4" w:space="0"/>
              <w:right w:val="single" w:color="auto" w:sz="4" w:space="0"/>
            </w:tcBorders>
            <w:vAlign w:val="center"/>
          </w:tcPr>
          <w:p>
            <w:pPr>
              <w:pStyle w:val="37"/>
              <w:ind w:firstLine="0" w:firstLineChars="0"/>
              <w:jc w:val="center"/>
              <w:rPr>
                <w:szCs w:val="21"/>
              </w:rPr>
            </w:pPr>
            <w:r>
              <w:rPr>
                <w:rFonts w:hint="eastAsia"/>
                <w:szCs w:val="21"/>
              </w:rPr>
              <w:t>力锤灵敏度测量不确定度</w:t>
            </w:r>
          </w:p>
          <w:p>
            <w:pPr>
              <w:pStyle w:val="37"/>
              <w:ind w:firstLine="0" w:firstLineChars="0"/>
              <w:jc w:val="center"/>
              <w:rPr>
                <w:szCs w:val="21"/>
              </w:rPr>
            </w:pPr>
            <w:r>
              <w:rPr>
                <w:rFonts w:hint="eastAsia"/>
                <w:i/>
                <w:iCs/>
                <w:szCs w:val="21"/>
              </w:rPr>
              <w:t>U</w:t>
            </w:r>
            <w:r>
              <w:rPr>
                <w:rFonts w:hint="eastAsia"/>
                <w:szCs w:val="21"/>
              </w:rPr>
              <w:t>（%）</w:t>
            </w:r>
            <w:r>
              <w:rPr>
                <w:rFonts w:hint="eastAsia"/>
                <w:i/>
                <w:iCs/>
                <w:szCs w:val="21"/>
              </w:rPr>
              <w:t>k</w:t>
            </w:r>
            <w:r>
              <w:rPr>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6" w:type="dxa"/>
            <w:tcBorders>
              <w:top w:val="single" w:color="auto" w:sz="4" w:space="0"/>
              <w:left w:val="single" w:color="auto" w:sz="4" w:space="0"/>
              <w:bottom w:val="single" w:color="auto" w:sz="4" w:space="0"/>
              <w:right w:val="single" w:color="auto" w:sz="4" w:space="0"/>
            </w:tcBorders>
            <w:vAlign w:val="center"/>
          </w:tcPr>
          <w:p>
            <w:pPr>
              <w:pStyle w:val="37"/>
              <w:ind w:firstLine="0" w:firstLineChars="0"/>
              <w:jc w:val="center"/>
              <w:rPr>
                <w:szCs w:val="21"/>
              </w:rPr>
            </w:pPr>
            <w:r>
              <w:rPr>
                <w:rFonts w:hint="eastAsia"/>
                <w:szCs w:val="21"/>
              </w:rPr>
              <w:t>摆动质量块和标准传感器质量（kg）</w:t>
            </w:r>
          </w:p>
        </w:tc>
        <w:tc>
          <w:tcPr>
            <w:tcW w:w="1457" w:type="dxa"/>
            <w:tcBorders>
              <w:top w:val="single" w:color="auto" w:sz="4" w:space="0"/>
              <w:left w:val="single" w:color="auto" w:sz="4" w:space="0"/>
              <w:bottom w:val="single" w:color="auto" w:sz="4" w:space="0"/>
              <w:right w:val="single" w:color="auto" w:sz="4" w:space="0"/>
            </w:tcBorders>
            <w:vAlign w:val="center"/>
          </w:tcPr>
          <w:p>
            <w:pPr>
              <w:pStyle w:val="37"/>
              <w:ind w:firstLine="0" w:firstLineChars="0"/>
              <w:jc w:val="center"/>
              <w:rPr>
                <w:szCs w:val="21"/>
              </w:rPr>
            </w:pPr>
            <w:r>
              <w:rPr>
                <w:rFonts w:hint="eastAsia"/>
                <w:szCs w:val="21"/>
              </w:rPr>
              <w:t>标准冲击加速度（</w:t>
            </w:r>
            <w:r>
              <w:rPr>
                <w:szCs w:val="21"/>
              </w:rPr>
              <w:t>m/s</w:t>
            </w:r>
            <w:r>
              <w:rPr>
                <w:szCs w:val="21"/>
                <w:vertAlign w:val="superscript"/>
              </w:rPr>
              <w:t>2</w:t>
            </w:r>
            <w:r>
              <w:rPr>
                <w:rFonts w:hint="eastAsia"/>
                <w:szCs w:val="21"/>
              </w:rPr>
              <w:t>）</w:t>
            </w:r>
          </w:p>
        </w:tc>
        <w:tc>
          <w:tcPr>
            <w:tcW w:w="1456" w:type="dxa"/>
            <w:tcBorders>
              <w:top w:val="single" w:color="auto" w:sz="4" w:space="0"/>
              <w:left w:val="single" w:color="auto" w:sz="4" w:space="0"/>
              <w:bottom w:val="single" w:color="auto" w:sz="4" w:space="0"/>
              <w:right w:val="single" w:color="auto" w:sz="4" w:space="0"/>
            </w:tcBorders>
            <w:vAlign w:val="center"/>
          </w:tcPr>
          <w:p>
            <w:pPr>
              <w:pStyle w:val="37"/>
              <w:ind w:firstLine="0" w:firstLineChars="0"/>
              <w:jc w:val="center"/>
              <w:rPr>
                <w:szCs w:val="21"/>
              </w:rPr>
            </w:pPr>
            <w:r>
              <w:rPr>
                <w:rFonts w:hint="eastAsia"/>
                <w:szCs w:val="21"/>
              </w:rPr>
              <w:t>标准</w:t>
            </w:r>
            <w:r>
              <w:rPr>
                <w:szCs w:val="21"/>
              </w:rPr>
              <w:t>冲击力（N）</w:t>
            </w:r>
          </w:p>
        </w:tc>
        <w:tc>
          <w:tcPr>
            <w:tcW w:w="1457" w:type="dxa"/>
            <w:tcBorders>
              <w:top w:val="single" w:color="auto" w:sz="4" w:space="0"/>
              <w:left w:val="single" w:color="auto" w:sz="4" w:space="0"/>
              <w:bottom w:val="single" w:color="auto" w:sz="4" w:space="0"/>
              <w:right w:val="single" w:color="auto" w:sz="4" w:space="0"/>
            </w:tcBorders>
            <w:vAlign w:val="center"/>
          </w:tcPr>
          <w:p>
            <w:pPr>
              <w:pStyle w:val="37"/>
              <w:ind w:firstLine="0" w:firstLineChars="0"/>
              <w:jc w:val="center"/>
              <w:rPr>
                <w:szCs w:val="21"/>
              </w:rPr>
            </w:pPr>
            <w:r>
              <w:rPr>
                <w:rFonts w:hint="eastAsia"/>
                <w:szCs w:val="21"/>
              </w:rPr>
              <w:t>力锤输出值</w:t>
            </w:r>
          </w:p>
          <w:p>
            <w:pPr>
              <w:pStyle w:val="37"/>
              <w:ind w:firstLine="0" w:firstLineChars="0"/>
              <w:jc w:val="center"/>
              <w:rPr>
                <w:szCs w:val="21"/>
              </w:rPr>
            </w:pPr>
            <w:r>
              <w:rPr>
                <w:rFonts w:hint="eastAsia"/>
                <w:szCs w:val="21"/>
              </w:rPr>
              <w:t>（</w:t>
            </w:r>
            <w:r>
              <w:rPr>
                <w:szCs w:val="21"/>
              </w:rPr>
              <w:t>mV</w:t>
            </w:r>
            <w:r>
              <w:rPr>
                <w:rFonts w:hint="eastAsia"/>
                <w:szCs w:val="21"/>
              </w:rPr>
              <w:t>或</w:t>
            </w:r>
            <w:r>
              <w:rPr>
                <w:szCs w:val="21"/>
              </w:rPr>
              <w:t>pC</w:t>
            </w:r>
            <w:r>
              <w:rPr>
                <w:rFonts w:hint="eastAsia"/>
                <w:szCs w:val="21"/>
              </w:rPr>
              <w:t>）</w:t>
            </w:r>
          </w:p>
        </w:tc>
        <w:tc>
          <w:tcPr>
            <w:tcW w:w="1457" w:type="dxa"/>
            <w:tcBorders>
              <w:top w:val="single" w:color="auto" w:sz="4" w:space="0"/>
              <w:left w:val="single" w:color="auto" w:sz="4" w:space="0"/>
              <w:bottom w:val="single" w:color="auto" w:sz="4" w:space="0"/>
              <w:right w:val="single" w:color="auto" w:sz="4" w:space="0"/>
            </w:tcBorders>
            <w:vAlign w:val="center"/>
          </w:tcPr>
          <w:p>
            <w:pPr>
              <w:pStyle w:val="37"/>
              <w:ind w:firstLine="0" w:firstLineChars="0"/>
              <w:jc w:val="center"/>
              <w:rPr>
                <w:szCs w:val="21"/>
              </w:rPr>
            </w:pPr>
            <w:r>
              <w:rPr>
                <w:rFonts w:hint="eastAsia"/>
                <w:szCs w:val="21"/>
              </w:rPr>
              <w:t>力锤灵敏度</w:t>
            </w:r>
          </w:p>
          <w:p>
            <w:pPr>
              <w:pStyle w:val="37"/>
              <w:ind w:firstLine="0" w:firstLineChars="0"/>
              <w:jc w:val="center"/>
              <w:rPr>
                <w:szCs w:val="21"/>
              </w:rPr>
            </w:pPr>
            <w:r>
              <w:rPr>
                <w:rFonts w:hint="eastAsia"/>
                <w:szCs w:val="21"/>
              </w:rPr>
              <w:t>（</w:t>
            </w:r>
            <w:r>
              <w:rPr>
                <w:szCs w:val="21"/>
              </w:rPr>
              <w:t>mV/N</w:t>
            </w:r>
            <w:r>
              <w:rPr>
                <w:rFonts w:hint="eastAsia"/>
                <w:szCs w:val="21"/>
              </w:rPr>
              <w:t>或</w:t>
            </w:r>
            <w:r>
              <w:rPr>
                <w:szCs w:val="21"/>
              </w:rPr>
              <w:t>pC/N</w:t>
            </w:r>
            <w:r>
              <w:rPr>
                <w:rFonts w:hint="eastAsia"/>
                <w:szCs w:val="21"/>
              </w:rPr>
              <w:t>）</w:t>
            </w:r>
          </w:p>
        </w:tc>
        <w:tc>
          <w:tcPr>
            <w:tcW w:w="1612" w:type="dxa"/>
            <w:vMerge w:val="continue"/>
            <w:tcBorders>
              <w:left w:val="single" w:color="auto" w:sz="4" w:space="0"/>
              <w:bottom w:val="single" w:color="auto" w:sz="4" w:space="0"/>
              <w:right w:val="single" w:color="auto" w:sz="4" w:space="0"/>
            </w:tcBorders>
          </w:tcPr>
          <w:p>
            <w:pPr>
              <w:pStyle w:val="37"/>
              <w:ind w:firstLine="0" w:firstLineChars="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1456" w:type="dxa"/>
            <w:tcBorders>
              <w:top w:val="single" w:color="auto" w:sz="4" w:space="0"/>
              <w:left w:val="single" w:color="auto" w:sz="4" w:space="0"/>
              <w:bottom w:val="single" w:color="auto" w:sz="4" w:space="0"/>
              <w:right w:val="single" w:color="auto" w:sz="4" w:space="0"/>
            </w:tcBorders>
            <w:vAlign w:val="center"/>
          </w:tcPr>
          <w:p>
            <w:pPr>
              <w:pStyle w:val="37"/>
              <w:ind w:firstLine="0" w:firstLineChars="0"/>
              <w:jc w:val="center"/>
              <w:rPr>
                <w:szCs w:val="21"/>
              </w:rPr>
            </w:pPr>
          </w:p>
        </w:tc>
        <w:tc>
          <w:tcPr>
            <w:tcW w:w="1457" w:type="dxa"/>
            <w:tcBorders>
              <w:top w:val="single" w:color="auto" w:sz="4" w:space="0"/>
              <w:left w:val="single" w:color="auto" w:sz="4" w:space="0"/>
              <w:bottom w:val="single" w:color="auto" w:sz="4" w:space="0"/>
              <w:right w:val="single" w:color="auto" w:sz="4" w:space="0"/>
            </w:tcBorders>
            <w:vAlign w:val="center"/>
          </w:tcPr>
          <w:p>
            <w:pPr>
              <w:pStyle w:val="37"/>
              <w:ind w:firstLine="0" w:firstLineChars="0"/>
              <w:jc w:val="center"/>
              <w:rPr>
                <w:szCs w:val="21"/>
              </w:rPr>
            </w:pPr>
          </w:p>
        </w:tc>
        <w:tc>
          <w:tcPr>
            <w:tcW w:w="1456" w:type="dxa"/>
            <w:tcBorders>
              <w:top w:val="single" w:color="auto" w:sz="4" w:space="0"/>
              <w:left w:val="single" w:color="auto" w:sz="4" w:space="0"/>
              <w:bottom w:val="single" w:color="auto" w:sz="4" w:space="0"/>
              <w:right w:val="single" w:color="auto" w:sz="4" w:space="0"/>
            </w:tcBorders>
            <w:vAlign w:val="center"/>
          </w:tcPr>
          <w:p>
            <w:pPr>
              <w:pStyle w:val="37"/>
              <w:ind w:firstLine="0" w:firstLineChars="0"/>
              <w:jc w:val="center"/>
              <w:rPr>
                <w:szCs w:val="21"/>
              </w:rPr>
            </w:pPr>
          </w:p>
        </w:tc>
        <w:tc>
          <w:tcPr>
            <w:tcW w:w="1457" w:type="dxa"/>
            <w:tcBorders>
              <w:top w:val="single" w:color="auto" w:sz="4" w:space="0"/>
              <w:left w:val="single" w:color="auto" w:sz="4" w:space="0"/>
              <w:bottom w:val="single" w:color="auto" w:sz="4" w:space="0"/>
              <w:right w:val="single" w:color="auto" w:sz="4" w:space="0"/>
            </w:tcBorders>
            <w:vAlign w:val="center"/>
          </w:tcPr>
          <w:p>
            <w:pPr>
              <w:pStyle w:val="37"/>
              <w:ind w:firstLine="0" w:firstLineChars="0"/>
              <w:jc w:val="center"/>
              <w:rPr>
                <w:szCs w:val="21"/>
              </w:rPr>
            </w:pPr>
          </w:p>
        </w:tc>
        <w:tc>
          <w:tcPr>
            <w:tcW w:w="1457" w:type="dxa"/>
            <w:tcBorders>
              <w:top w:val="single" w:color="auto" w:sz="4" w:space="0"/>
              <w:left w:val="single" w:color="auto" w:sz="4" w:space="0"/>
              <w:bottom w:val="single" w:color="auto" w:sz="4" w:space="0"/>
              <w:right w:val="single" w:color="auto" w:sz="4" w:space="0"/>
            </w:tcBorders>
          </w:tcPr>
          <w:p>
            <w:pPr>
              <w:pStyle w:val="37"/>
              <w:ind w:firstLine="0" w:firstLineChars="0"/>
              <w:jc w:val="center"/>
              <w:rPr>
                <w:szCs w:val="21"/>
              </w:rPr>
            </w:pPr>
          </w:p>
        </w:tc>
        <w:tc>
          <w:tcPr>
            <w:tcW w:w="1612" w:type="dxa"/>
            <w:tcBorders>
              <w:top w:val="single" w:color="auto" w:sz="4" w:space="0"/>
              <w:left w:val="single" w:color="auto" w:sz="4" w:space="0"/>
              <w:bottom w:val="single" w:color="auto" w:sz="4" w:space="0"/>
              <w:right w:val="single" w:color="auto" w:sz="4" w:space="0"/>
            </w:tcBorders>
          </w:tcPr>
          <w:p>
            <w:pPr>
              <w:pStyle w:val="37"/>
              <w:ind w:firstLine="0" w:firstLineChars="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6" w:type="dxa"/>
            <w:tcBorders>
              <w:top w:val="single" w:color="auto" w:sz="4" w:space="0"/>
              <w:left w:val="single" w:color="auto" w:sz="4" w:space="0"/>
              <w:bottom w:val="single" w:color="auto" w:sz="4" w:space="0"/>
              <w:right w:val="single" w:color="auto" w:sz="4" w:space="0"/>
            </w:tcBorders>
            <w:vAlign w:val="center"/>
          </w:tcPr>
          <w:p>
            <w:pPr>
              <w:pStyle w:val="37"/>
              <w:ind w:firstLine="0" w:firstLineChars="0"/>
              <w:jc w:val="center"/>
              <w:rPr>
                <w:szCs w:val="21"/>
              </w:rPr>
            </w:pPr>
          </w:p>
        </w:tc>
        <w:tc>
          <w:tcPr>
            <w:tcW w:w="1457" w:type="dxa"/>
            <w:tcBorders>
              <w:top w:val="single" w:color="auto" w:sz="4" w:space="0"/>
              <w:left w:val="single" w:color="auto" w:sz="4" w:space="0"/>
              <w:bottom w:val="single" w:color="auto" w:sz="4" w:space="0"/>
              <w:right w:val="single" w:color="auto" w:sz="4" w:space="0"/>
            </w:tcBorders>
            <w:vAlign w:val="center"/>
          </w:tcPr>
          <w:p>
            <w:pPr>
              <w:pStyle w:val="37"/>
              <w:ind w:firstLine="0" w:firstLineChars="0"/>
              <w:jc w:val="center"/>
              <w:rPr>
                <w:szCs w:val="21"/>
              </w:rPr>
            </w:pPr>
          </w:p>
        </w:tc>
        <w:tc>
          <w:tcPr>
            <w:tcW w:w="1456" w:type="dxa"/>
            <w:tcBorders>
              <w:top w:val="single" w:color="auto" w:sz="4" w:space="0"/>
              <w:left w:val="single" w:color="auto" w:sz="4" w:space="0"/>
              <w:bottom w:val="single" w:color="auto" w:sz="4" w:space="0"/>
              <w:right w:val="single" w:color="auto" w:sz="4" w:space="0"/>
            </w:tcBorders>
            <w:vAlign w:val="center"/>
          </w:tcPr>
          <w:p>
            <w:pPr>
              <w:pStyle w:val="37"/>
              <w:ind w:firstLine="0" w:firstLineChars="0"/>
              <w:jc w:val="center"/>
              <w:rPr>
                <w:szCs w:val="21"/>
              </w:rPr>
            </w:pPr>
          </w:p>
        </w:tc>
        <w:tc>
          <w:tcPr>
            <w:tcW w:w="1457" w:type="dxa"/>
            <w:tcBorders>
              <w:top w:val="single" w:color="auto" w:sz="4" w:space="0"/>
              <w:left w:val="single" w:color="auto" w:sz="4" w:space="0"/>
              <w:bottom w:val="single" w:color="auto" w:sz="4" w:space="0"/>
              <w:right w:val="single" w:color="auto" w:sz="4" w:space="0"/>
            </w:tcBorders>
            <w:vAlign w:val="center"/>
          </w:tcPr>
          <w:p>
            <w:pPr>
              <w:pStyle w:val="37"/>
              <w:ind w:firstLine="0" w:firstLineChars="0"/>
              <w:jc w:val="center"/>
              <w:rPr>
                <w:szCs w:val="21"/>
              </w:rPr>
            </w:pPr>
          </w:p>
        </w:tc>
        <w:tc>
          <w:tcPr>
            <w:tcW w:w="1457" w:type="dxa"/>
            <w:tcBorders>
              <w:top w:val="single" w:color="auto" w:sz="4" w:space="0"/>
              <w:left w:val="single" w:color="auto" w:sz="4" w:space="0"/>
              <w:bottom w:val="single" w:color="auto" w:sz="4" w:space="0"/>
              <w:right w:val="single" w:color="auto" w:sz="4" w:space="0"/>
            </w:tcBorders>
          </w:tcPr>
          <w:p>
            <w:pPr>
              <w:pStyle w:val="37"/>
              <w:ind w:firstLine="0" w:firstLineChars="0"/>
              <w:jc w:val="center"/>
              <w:rPr>
                <w:szCs w:val="21"/>
              </w:rPr>
            </w:pPr>
          </w:p>
        </w:tc>
        <w:tc>
          <w:tcPr>
            <w:tcW w:w="1612" w:type="dxa"/>
            <w:tcBorders>
              <w:top w:val="single" w:color="auto" w:sz="4" w:space="0"/>
              <w:left w:val="single" w:color="auto" w:sz="4" w:space="0"/>
              <w:bottom w:val="single" w:color="auto" w:sz="4" w:space="0"/>
              <w:right w:val="single" w:color="auto" w:sz="4" w:space="0"/>
            </w:tcBorders>
          </w:tcPr>
          <w:p>
            <w:pPr>
              <w:pStyle w:val="37"/>
              <w:ind w:firstLine="0" w:firstLineChars="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6" w:type="dxa"/>
            <w:tcBorders>
              <w:top w:val="single" w:color="auto" w:sz="4" w:space="0"/>
              <w:left w:val="single" w:color="auto" w:sz="4" w:space="0"/>
              <w:bottom w:val="single" w:color="auto" w:sz="4" w:space="0"/>
              <w:right w:val="single" w:color="auto" w:sz="4" w:space="0"/>
            </w:tcBorders>
            <w:vAlign w:val="center"/>
          </w:tcPr>
          <w:p>
            <w:pPr>
              <w:pStyle w:val="37"/>
              <w:ind w:firstLine="0" w:firstLineChars="0"/>
              <w:jc w:val="center"/>
              <w:rPr>
                <w:szCs w:val="21"/>
              </w:rPr>
            </w:pPr>
          </w:p>
        </w:tc>
        <w:tc>
          <w:tcPr>
            <w:tcW w:w="1457" w:type="dxa"/>
            <w:tcBorders>
              <w:top w:val="single" w:color="auto" w:sz="4" w:space="0"/>
              <w:left w:val="single" w:color="auto" w:sz="4" w:space="0"/>
              <w:bottom w:val="single" w:color="auto" w:sz="4" w:space="0"/>
              <w:right w:val="single" w:color="auto" w:sz="4" w:space="0"/>
            </w:tcBorders>
            <w:vAlign w:val="center"/>
          </w:tcPr>
          <w:p>
            <w:pPr>
              <w:pStyle w:val="37"/>
              <w:ind w:firstLine="0" w:firstLineChars="0"/>
              <w:jc w:val="center"/>
              <w:rPr>
                <w:szCs w:val="21"/>
              </w:rPr>
            </w:pPr>
          </w:p>
        </w:tc>
        <w:tc>
          <w:tcPr>
            <w:tcW w:w="1456" w:type="dxa"/>
            <w:tcBorders>
              <w:top w:val="single" w:color="auto" w:sz="4" w:space="0"/>
              <w:left w:val="single" w:color="auto" w:sz="4" w:space="0"/>
              <w:bottom w:val="single" w:color="auto" w:sz="4" w:space="0"/>
              <w:right w:val="single" w:color="auto" w:sz="4" w:space="0"/>
            </w:tcBorders>
            <w:vAlign w:val="center"/>
          </w:tcPr>
          <w:p>
            <w:pPr>
              <w:pStyle w:val="37"/>
              <w:ind w:firstLine="0" w:firstLineChars="0"/>
              <w:jc w:val="center"/>
              <w:rPr>
                <w:szCs w:val="21"/>
              </w:rPr>
            </w:pPr>
          </w:p>
        </w:tc>
        <w:tc>
          <w:tcPr>
            <w:tcW w:w="1457" w:type="dxa"/>
            <w:tcBorders>
              <w:top w:val="single" w:color="auto" w:sz="4" w:space="0"/>
              <w:left w:val="single" w:color="auto" w:sz="4" w:space="0"/>
              <w:bottom w:val="single" w:color="auto" w:sz="4" w:space="0"/>
              <w:right w:val="single" w:color="auto" w:sz="4" w:space="0"/>
            </w:tcBorders>
            <w:vAlign w:val="center"/>
          </w:tcPr>
          <w:p>
            <w:pPr>
              <w:pStyle w:val="37"/>
              <w:ind w:firstLine="0" w:firstLineChars="0"/>
              <w:jc w:val="center"/>
              <w:rPr>
                <w:szCs w:val="21"/>
              </w:rPr>
            </w:pPr>
          </w:p>
        </w:tc>
        <w:tc>
          <w:tcPr>
            <w:tcW w:w="1457" w:type="dxa"/>
            <w:tcBorders>
              <w:top w:val="single" w:color="auto" w:sz="4" w:space="0"/>
              <w:left w:val="single" w:color="auto" w:sz="4" w:space="0"/>
              <w:bottom w:val="single" w:color="auto" w:sz="4" w:space="0"/>
              <w:right w:val="single" w:color="auto" w:sz="4" w:space="0"/>
            </w:tcBorders>
          </w:tcPr>
          <w:p>
            <w:pPr>
              <w:pStyle w:val="37"/>
              <w:ind w:firstLine="0" w:firstLineChars="0"/>
              <w:jc w:val="center"/>
              <w:rPr>
                <w:szCs w:val="21"/>
              </w:rPr>
            </w:pPr>
          </w:p>
        </w:tc>
        <w:tc>
          <w:tcPr>
            <w:tcW w:w="1612" w:type="dxa"/>
            <w:tcBorders>
              <w:top w:val="single" w:color="auto" w:sz="4" w:space="0"/>
              <w:left w:val="single" w:color="auto" w:sz="4" w:space="0"/>
              <w:bottom w:val="single" w:color="auto" w:sz="4" w:space="0"/>
              <w:right w:val="single" w:color="auto" w:sz="4" w:space="0"/>
            </w:tcBorders>
          </w:tcPr>
          <w:p>
            <w:pPr>
              <w:pStyle w:val="37"/>
              <w:ind w:firstLine="0" w:firstLineChars="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6" w:type="dxa"/>
            <w:tcBorders>
              <w:top w:val="single" w:color="auto" w:sz="4" w:space="0"/>
              <w:left w:val="single" w:color="auto" w:sz="4" w:space="0"/>
              <w:bottom w:val="single" w:color="auto" w:sz="4" w:space="0"/>
              <w:right w:val="single" w:color="auto" w:sz="4" w:space="0"/>
            </w:tcBorders>
            <w:vAlign w:val="center"/>
          </w:tcPr>
          <w:p>
            <w:pPr>
              <w:pStyle w:val="37"/>
              <w:ind w:firstLine="0" w:firstLineChars="0"/>
              <w:jc w:val="center"/>
              <w:rPr>
                <w:szCs w:val="21"/>
              </w:rPr>
            </w:pPr>
          </w:p>
        </w:tc>
        <w:tc>
          <w:tcPr>
            <w:tcW w:w="1457" w:type="dxa"/>
            <w:tcBorders>
              <w:top w:val="single" w:color="auto" w:sz="4" w:space="0"/>
              <w:left w:val="single" w:color="auto" w:sz="4" w:space="0"/>
              <w:bottom w:val="single" w:color="auto" w:sz="4" w:space="0"/>
              <w:right w:val="single" w:color="auto" w:sz="4" w:space="0"/>
            </w:tcBorders>
            <w:vAlign w:val="center"/>
          </w:tcPr>
          <w:p>
            <w:pPr>
              <w:pStyle w:val="37"/>
              <w:ind w:firstLine="0" w:firstLineChars="0"/>
              <w:jc w:val="center"/>
              <w:rPr>
                <w:szCs w:val="21"/>
              </w:rPr>
            </w:pPr>
          </w:p>
        </w:tc>
        <w:tc>
          <w:tcPr>
            <w:tcW w:w="1456" w:type="dxa"/>
            <w:tcBorders>
              <w:top w:val="single" w:color="auto" w:sz="4" w:space="0"/>
              <w:left w:val="single" w:color="auto" w:sz="4" w:space="0"/>
              <w:bottom w:val="single" w:color="auto" w:sz="4" w:space="0"/>
              <w:right w:val="single" w:color="auto" w:sz="4" w:space="0"/>
            </w:tcBorders>
            <w:vAlign w:val="center"/>
          </w:tcPr>
          <w:p>
            <w:pPr>
              <w:pStyle w:val="37"/>
              <w:ind w:firstLine="0" w:firstLineChars="0"/>
              <w:jc w:val="center"/>
              <w:rPr>
                <w:szCs w:val="21"/>
              </w:rPr>
            </w:pPr>
          </w:p>
        </w:tc>
        <w:tc>
          <w:tcPr>
            <w:tcW w:w="1457" w:type="dxa"/>
            <w:tcBorders>
              <w:top w:val="single" w:color="auto" w:sz="4" w:space="0"/>
              <w:left w:val="single" w:color="auto" w:sz="4" w:space="0"/>
              <w:bottom w:val="single" w:color="auto" w:sz="4" w:space="0"/>
              <w:right w:val="single" w:color="auto" w:sz="4" w:space="0"/>
            </w:tcBorders>
            <w:vAlign w:val="center"/>
          </w:tcPr>
          <w:p>
            <w:pPr>
              <w:pStyle w:val="37"/>
              <w:ind w:firstLine="0" w:firstLineChars="0"/>
              <w:jc w:val="center"/>
              <w:rPr>
                <w:szCs w:val="21"/>
              </w:rPr>
            </w:pPr>
          </w:p>
        </w:tc>
        <w:tc>
          <w:tcPr>
            <w:tcW w:w="1457" w:type="dxa"/>
            <w:tcBorders>
              <w:top w:val="single" w:color="auto" w:sz="4" w:space="0"/>
              <w:left w:val="single" w:color="auto" w:sz="4" w:space="0"/>
              <w:bottom w:val="single" w:color="auto" w:sz="4" w:space="0"/>
              <w:right w:val="single" w:color="auto" w:sz="4" w:space="0"/>
            </w:tcBorders>
          </w:tcPr>
          <w:p>
            <w:pPr>
              <w:pStyle w:val="37"/>
              <w:ind w:firstLine="0" w:firstLineChars="0"/>
              <w:jc w:val="center"/>
              <w:rPr>
                <w:szCs w:val="21"/>
              </w:rPr>
            </w:pPr>
          </w:p>
        </w:tc>
        <w:tc>
          <w:tcPr>
            <w:tcW w:w="1612" w:type="dxa"/>
            <w:tcBorders>
              <w:top w:val="single" w:color="auto" w:sz="4" w:space="0"/>
              <w:left w:val="single" w:color="auto" w:sz="4" w:space="0"/>
              <w:bottom w:val="single" w:color="auto" w:sz="4" w:space="0"/>
              <w:right w:val="single" w:color="auto" w:sz="4" w:space="0"/>
            </w:tcBorders>
          </w:tcPr>
          <w:p>
            <w:pPr>
              <w:pStyle w:val="37"/>
              <w:ind w:firstLine="0" w:firstLineChars="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6" w:type="dxa"/>
            <w:tcBorders>
              <w:top w:val="single" w:color="auto" w:sz="4" w:space="0"/>
              <w:left w:val="single" w:color="auto" w:sz="4" w:space="0"/>
              <w:bottom w:val="single" w:color="auto" w:sz="4" w:space="0"/>
              <w:right w:val="single" w:color="auto" w:sz="4" w:space="0"/>
            </w:tcBorders>
            <w:vAlign w:val="center"/>
          </w:tcPr>
          <w:p>
            <w:pPr>
              <w:pStyle w:val="37"/>
              <w:ind w:firstLine="0" w:firstLineChars="0"/>
              <w:jc w:val="center"/>
              <w:rPr>
                <w:szCs w:val="21"/>
              </w:rPr>
            </w:pPr>
          </w:p>
        </w:tc>
        <w:tc>
          <w:tcPr>
            <w:tcW w:w="1457" w:type="dxa"/>
            <w:tcBorders>
              <w:top w:val="single" w:color="auto" w:sz="4" w:space="0"/>
              <w:left w:val="single" w:color="auto" w:sz="4" w:space="0"/>
              <w:bottom w:val="single" w:color="auto" w:sz="4" w:space="0"/>
              <w:right w:val="single" w:color="auto" w:sz="4" w:space="0"/>
            </w:tcBorders>
            <w:vAlign w:val="center"/>
          </w:tcPr>
          <w:p>
            <w:pPr>
              <w:pStyle w:val="37"/>
              <w:ind w:firstLine="0" w:firstLineChars="0"/>
              <w:jc w:val="center"/>
              <w:rPr>
                <w:szCs w:val="21"/>
              </w:rPr>
            </w:pPr>
          </w:p>
        </w:tc>
        <w:tc>
          <w:tcPr>
            <w:tcW w:w="1456" w:type="dxa"/>
            <w:tcBorders>
              <w:top w:val="single" w:color="auto" w:sz="4" w:space="0"/>
              <w:left w:val="single" w:color="auto" w:sz="4" w:space="0"/>
              <w:bottom w:val="single" w:color="auto" w:sz="4" w:space="0"/>
              <w:right w:val="single" w:color="auto" w:sz="4" w:space="0"/>
            </w:tcBorders>
            <w:vAlign w:val="center"/>
          </w:tcPr>
          <w:p>
            <w:pPr>
              <w:pStyle w:val="37"/>
              <w:ind w:firstLine="0" w:firstLineChars="0"/>
              <w:jc w:val="center"/>
              <w:rPr>
                <w:szCs w:val="21"/>
              </w:rPr>
            </w:pPr>
          </w:p>
        </w:tc>
        <w:tc>
          <w:tcPr>
            <w:tcW w:w="1457" w:type="dxa"/>
            <w:tcBorders>
              <w:top w:val="single" w:color="auto" w:sz="4" w:space="0"/>
              <w:left w:val="single" w:color="auto" w:sz="4" w:space="0"/>
              <w:bottom w:val="single" w:color="auto" w:sz="4" w:space="0"/>
              <w:right w:val="single" w:color="auto" w:sz="4" w:space="0"/>
            </w:tcBorders>
            <w:vAlign w:val="center"/>
          </w:tcPr>
          <w:p>
            <w:pPr>
              <w:pStyle w:val="37"/>
              <w:ind w:firstLine="0" w:firstLineChars="0"/>
              <w:jc w:val="center"/>
              <w:rPr>
                <w:szCs w:val="21"/>
              </w:rPr>
            </w:pPr>
          </w:p>
        </w:tc>
        <w:tc>
          <w:tcPr>
            <w:tcW w:w="1457" w:type="dxa"/>
            <w:tcBorders>
              <w:top w:val="single" w:color="auto" w:sz="4" w:space="0"/>
              <w:left w:val="single" w:color="auto" w:sz="4" w:space="0"/>
              <w:bottom w:val="single" w:color="auto" w:sz="4" w:space="0"/>
              <w:right w:val="single" w:color="auto" w:sz="4" w:space="0"/>
            </w:tcBorders>
          </w:tcPr>
          <w:p>
            <w:pPr>
              <w:pStyle w:val="37"/>
              <w:ind w:firstLine="0" w:firstLineChars="0"/>
              <w:jc w:val="center"/>
              <w:rPr>
                <w:szCs w:val="21"/>
              </w:rPr>
            </w:pPr>
          </w:p>
        </w:tc>
        <w:tc>
          <w:tcPr>
            <w:tcW w:w="1612" w:type="dxa"/>
            <w:tcBorders>
              <w:top w:val="single" w:color="auto" w:sz="4" w:space="0"/>
              <w:left w:val="single" w:color="auto" w:sz="4" w:space="0"/>
              <w:bottom w:val="single" w:color="auto" w:sz="4" w:space="0"/>
              <w:right w:val="single" w:color="auto" w:sz="4" w:space="0"/>
            </w:tcBorders>
          </w:tcPr>
          <w:p>
            <w:pPr>
              <w:pStyle w:val="37"/>
              <w:ind w:firstLine="0" w:firstLineChars="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6" w:type="dxa"/>
            <w:tcBorders>
              <w:top w:val="single" w:color="auto" w:sz="4" w:space="0"/>
              <w:left w:val="single" w:color="auto" w:sz="4" w:space="0"/>
              <w:bottom w:val="single" w:color="auto" w:sz="4" w:space="0"/>
              <w:right w:val="single" w:color="auto" w:sz="4" w:space="0"/>
            </w:tcBorders>
          </w:tcPr>
          <w:p>
            <w:pPr>
              <w:pStyle w:val="37"/>
              <w:ind w:firstLine="0" w:firstLineChars="0"/>
              <w:jc w:val="center"/>
              <w:rPr>
                <w:szCs w:val="21"/>
              </w:rPr>
            </w:pPr>
          </w:p>
        </w:tc>
        <w:tc>
          <w:tcPr>
            <w:tcW w:w="1457" w:type="dxa"/>
            <w:tcBorders>
              <w:top w:val="single" w:color="auto" w:sz="4" w:space="0"/>
              <w:left w:val="single" w:color="auto" w:sz="4" w:space="0"/>
              <w:bottom w:val="single" w:color="auto" w:sz="4" w:space="0"/>
              <w:right w:val="single" w:color="auto" w:sz="4" w:space="0"/>
            </w:tcBorders>
          </w:tcPr>
          <w:p>
            <w:pPr>
              <w:pStyle w:val="37"/>
              <w:ind w:firstLine="0" w:firstLineChars="0"/>
              <w:jc w:val="center"/>
              <w:rPr>
                <w:szCs w:val="21"/>
              </w:rPr>
            </w:pPr>
          </w:p>
        </w:tc>
        <w:tc>
          <w:tcPr>
            <w:tcW w:w="1456" w:type="dxa"/>
            <w:tcBorders>
              <w:top w:val="single" w:color="auto" w:sz="4" w:space="0"/>
              <w:left w:val="single" w:color="auto" w:sz="4" w:space="0"/>
              <w:bottom w:val="single" w:color="auto" w:sz="4" w:space="0"/>
              <w:right w:val="single" w:color="auto" w:sz="4" w:space="0"/>
            </w:tcBorders>
            <w:vAlign w:val="center"/>
          </w:tcPr>
          <w:p>
            <w:pPr>
              <w:pStyle w:val="37"/>
              <w:ind w:firstLine="0" w:firstLineChars="0"/>
              <w:jc w:val="center"/>
              <w:rPr>
                <w:szCs w:val="21"/>
              </w:rPr>
            </w:pPr>
          </w:p>
        </w:tc>
        <w:tc>
          <w:tcPr>
            <w:tcW w:w="1457" w:type="dxa"/>
            <w:tcBorders>
              <w:top w:val="single" w:color="auto" w:sz="4" w:space="0"/>
              <w:left w:val="single" w:color="auto" w:sz="4" w:space="0"/>
              <w:bottom w:val="single" w:color="auto" w:sz="4" w:space="0"/>
              <w:right w:val="single" w:color="auto" w:sz="4" w:space="0"/>
            </w:tcBorders>
          </w:tcPr>
          <w:p>
            <w:pPr>
              <w:pStyle w:val="37"/>
              <w:ind w:firstLine="0" w:firstLineChars="0"/>
              <w:jc w:val="center"/>
              <w:rPr>
                <w:szCs w:val="21"/>
              </w:rPr>
            </w:pPr>
          </w:p>
        </w:tc>
        <w:tc>
          <w:tcPr>
            <w:tcW w:w="1457" w:type="dxa"/>
            <w:tcBorders>
              <w:top w:val="single" w:color="auto" w:sz="4" w:space="0"/>
              <w:left w:val="single" w:color="auto" w:sz="4" w:space="0"/>
              <w:bottom w:val="single" w:color="auto" w:sz="4" w:space="0"/>
              <w:right w:val="single" w:color="auto" w:sz="4" w:space="0"/>
            </w:tcBorders>
          </w:tcPr>
          <w:p>
            <w:pPr>
              <w:pStyle w:val="37"/>
              <w:ind w:firstLine="0" w:firstLineChars="0"/>
              <w:jc w:val="center"/>
              <w:rPr>
                <w:szCs w:val="21"/>
              </w:rPr>
            </w:pPr>
          </w:p>
        </w:tc>
        <w:tc>
          <w:tcPr>
            <w:tcW w:w="1612" w:type="dxa"/>
            <w:tcBorders>
              <w:top w:val="single" w:color="auto" w:sz="4" w:space="0"/>
              <w:left w:val="single" w:color="auto" w:sz="4" w:space="0"/>
              <w:bottom w:val="single" w:color="auto" w:sz="4" w:space="0"/>
              <w:right w:val="single" w:color="auto" w:sz="4" w:space="0"/>
            </w:tcBorders>
          </w:tcPr>
          <w:p>
            <w:pPr>
              <w:pStyle w:val="37"/>
              <w:ind w:firstLine="0" w:firstLineChars="0"/>
              <w:jc w:val="center"/>
              <w:rPr>
                <w:szCs w:val="21"/>
              </w:rPr>
            </w:pPr>
          </w:p>
        </w:tc>
      </w:tr>
    </w:tbl>
    <w:p>
      <w:pPr>
        <w:ind w:firstLine="420" w:firstLineChars="200"/>
        <w:rPr>
          <w:szCs w:val="21"/>
          <w:u w:val="single"/>
        </w:rPr>
      </w:pPr>
      <w:r>
        <w:rPr>
          <w:rFonts w:hint="eastAsia"/>
          <w:szCs w:val="21"/>
        </w:rPr>
        <w:t>灵敏度线性度为：</w:t>
      </w:r>
      <w:r>
        <w:rPr>
          <w:szCs w:val="21"/>
          <w:u w:val="single"/>
        </w:rPr>
        <w:t xml:space="preserve">        </w:t>
      </w:r>
      <w:r>
        <w:rPr>
          <w:szCs w:val="21"/>
        </w:rPr>
        <w:t>%</w:t>
      </w:r>
    </w:p>
    <w:p>
      <w:pPr>
        <w:pStyle w:val="37"/>
        <w:numPr>
          <w:ilvl w:val="0"/>
          <w:numId w:val="8"/>
        </w:numPr>
        <w:ind w:firstLineChars="0"/>
        <w:rPr>
          <w:szCs w:val="21"/>
        </w:rPr>
      </w:pPr>
      <w:r>
        <w:rPr>
          <w:rFonts w:hint="eastAsia"/>
          <w:szCs w:val="21"/>
        </w:rPr>
        <w:t>灵敏度年稳定度</w:t>
      </w:r>
    </w:p>
    <w:tbl>
      <w:tblPr>
        <w:tblStyle w:val="26"/>
        <w:tblW w:w="80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3"/>
        <w:gridCol w:w="2750"/>
        <w:gridCol w:w="2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2453" w:type="dxa"/>
            <w:tcBorders>
              <w:top w:val="single" w:color="auto" w:sz="4" w:space="0"/>
              <w:left w:val="single" w:color="auto" w:sz="4" w:space="0"/>
              <w:bottom w:val="single" w:color="auto" w:sz="4" w:space="0"/>
              <w:right w:val="single" w:color="auto" w:sz="4" w:space="0"/>
            </w:tcBorders>
            <w:vAlign w:val="center"/>
          </w:tcPr>
          <w:p>
            <w:pPr>
              <w:pStyle w:val="37"/>
              <w:ind w:firstLine="0" w:firstLineChars="0"/>
              <w:jc w:val="center"/>
              <w:rPr>
                <w:szCs w:val="21"/>
              </w:rPr>
            </w:pPr>
            <w:r>
              <w:rPr>
                <w:rFonts w:hint="eastAsia"/>
                <w:szCs w:val="21"/>
              </w:rPr>
              <w:t>上一次灵敏度</w:t>
            </w:r>
            <w:r>
              <w:rPr>
                <w:i/>
                <w:szCs w:val="21"/>
              </w:rPr>
              <w:t>S</w:t>
            </w:r>
            <w:r>
              <w:rPr>
                <w:szCs w:val="21"/>
                <w:vertAlign w:val="subscript"/>
              </w:rPr>
              <w:t>1</w:t>
            </w:r>
          </w:p>
        </w:tc>
        <w:tc>
          <w:tcPr>
            <w:tcW w:w="2750" w:type="dxa"/>
            <w:tcBorders>
              <w:top w:val="single" w:color="auto" w:sz="4" w:space="0"/>
              <w:left w:val="single" w:color="auto" w:sz="4" w:space="0"/>
              <w:bottom w:val="single" w:color="auto" w:sz="4" w:space="0"/>
              <w:right w:val="single" w:color="auto" w:sz="4" w:space="0"/>
            </w:tcBorders>
            <w:vAlign w:val="center"/>
          </w:tcPr>
          <w:p>
            <w:pPr>
              <w:pStyle w:val="37"/>
              <w:ind w:firstLine="0" w:firstLineChars="0"/>
              <w:jc w:val="center"/>
              <w:rPr>
                <w:szCs w:val="21"/>
              </w:rPr>
            </w:pPr>
            <w:r>
              <w:rPr>
                <w:rFonts w:hint="eastAsia"/>
                <w:szCs w:val="21"/>
              </w:rPr>
              <w:t>本次灵敏度</w:t>
            </w:r>
            <w:r>
              <w:rPr>
                <w:i/>
                <w:szCs w:val="21"/>
              </w:rPr>
              <w:t>S</w:t>
            </w:r>
            <w:r>
              <w:rPr>
                <w:szCs w:val="21"/>
                <w:vertAlign w:val="subscript"/>
              </w:rPr>
              <w:t>2</w:t>
            </w:r>
          </w:p>
        </w:tc>
        <w:tc>
          <w:tcPr>
            <w:tcW w:w="2875" w:type="dxa"/>
            <w:tcBorders>
              <w:top w:val="single" w:color="auto" w:sz="4" w:space="0"/>
              <w:left w:val="single" w:color="auto" w:sz="4" w:space="0"/>
              <w:bottom w:val="single" w:color="auto" w:sz="4" w:space="0"/>
              <w:right w:val="single" w:color="auto" w:sz="4" w:space="0"/>
            </w:tcBorders>
            <w:vAlign w:val="center"/>
          </w:tcPr>
          <w:p>
            <w:pPr>
              <w:pStyle w:val="37"/>
              <w:ind w:firstLine="0" w:firstLineChars="0"/>
              <w:jc w:val="center"/>
              <w:rPr>
                <w:szCs w:val="21"/>
              </w:rPr>
            </w:pPr>
            <w:r>
              <w:rPr>
                <w:rFonts w:hint="eastAsia"/>
                <w:szCs w:val="21"/>
              </w:rPr>
              <w:t>年稳定度ω</w:t>
            </w:r>
            <w:r>
              <w:rPr>
                <w:szCs w:val="21"/>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2453" w:type="dxa"/>
            <w:tcBorders>
              <w:top w:val="single" w:color="auto" w:sz="4" w:space="0"/>
              <w:left w:val="single" w:color="auto" w:sz="4" w:space="0"/>
              <w:bottom w:val="single" w:color="auto" w:sz="4" w:space="0"/>
              <w:right w:val="single" w:color="auto" w:sz="4" w:space="0"/>
            </w:tcBorders>
            <w:vAlign w:val="center"/>
          </w:tcPr>
          <w:p>
            <w:pPr>
              <w:pStyle w:val="37"/>
              <w:ind w:firstLine="0" w:firstLineChars="0"/>
              <w:jc w:val="center"/>
              <w:rPr>
                <w:szCs w:val="21"/>
              </w:rPr>
            </w:pPr>
          </w:p>
        </w:tc>
        <w:tc>
          <w:tcPr>
            <w:tcW w:w="2750" w:type="dxa"/>
            <w:tcBorders>
              <w:top w:val="single" w:color="auto" w:sz="4" w:space="0"/>
              <w:left w:val="single" w:color="auto" w:sz="4" w:space="0"/>
              <w:bottom w:val="single" w:color="auto" w:sz="4" w:space="0"/>
              <w:right w:val="single" w:color="auto" w:sz="4" w:space="0"/>
            </w:tcBorders>
            <w:vAlign w:val="center"/>
          </w:tcPr>
          <w:p>
            <w:pPr>
              <w:pStyle w:val="37"/>
              <w:ind w:firstLine="0" w:firstLineChars="0"/>
              <w:jc w:val="center"/>
              <w:rPr>
                <w:szCs w:val="21"/>
              </w:rPr>
            </w:pPr>
          </w:p>
        </w:tc>
        <w:tc>
          <w:tcPr>
            <w:tcW w:w="2875" w:type="dxa"/>
            <w:tcBorders>
              <w:top w:val="single" w:color="auto" w:sz="4" w:space="0"/>
              <w:left w:val="single" w:color="auto" w:sz="4" w:space="0"/>
              <w:bottom w:val="single" w:color="auto" w:sz="4" w:space="0"/>
              <w:right w:val="single" w:color="auto" w:sz="4" w:space="0"/>
            </w:tcBorders>
            <w:vAlign w:val="center"/>
          </w:tcPr>
          <w:p>
            <w:pPr>
              <w:pStyle w:val="37"/>
              <w:ind w:firstLine="0" w:firstLineChars="0"/>
              <w:jc w:val="center"/>
              <w:rPr>
                <w:szCs w:val="21"/>
              </w:rPr>
            </w:pPr>
          </w:p>
        </w:tc>
      </w:tr>
      <w:bookmarkEnd w:id="116"/>
      <w:bookmarkEnd w:id="117"/>
      <w:bookmarkEnd w:id="118"/>
      <w:bookmarkEnd w:id="119"/>
      <w:bookmarkEnd w:id="120"/>
      <w:bookmarkEnd w:id="121"/>
    </w:tbl>
    <w:p>
      <w:pPr>
        <w:pStyle w:val="37"/>
        <w:ind w:left="420" w:firstLine="0" w:firstLineChars="0"/>
        <w:rPr>
          <w:rFonts w:ascii="黑体" w:hAnsi="黑体" w:eastAsia="黑体"/>
          <w:bCs/>
          <w:sz w:val="28"/>
          <w:szCs w:val="28"/>
        </w:rPr>
      </w:pPr>
    </w:p>
    <w:sectPr>
      <w:headerReference r:id="rId15" w:type="even"/>
      <w:type w:val="evenPage"/>
      <w:pgSz w:w="11906" w:h="16838"/>
      <w:pgMar w:top="1418" w:right="1133" w:bottom="1361" w:left="1418" w:header="1418" w:footer="992" w:gutter="0"/>
      <w:pgNumType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MingLiU">
    <w:altName w:val="PMingLiU-ExtB"/>
    <w:panose1 w:val="02010609000101010101"/>
    <w:charset w:val="88"/>
    <w:family w:val="modern"/>
    <w:pitch w:val="default"/>
    <w:sig w:usb0="00000000" w:usb1="00000000" w:usb2="00000010" w:usb3="00000000" w:csb0="00100000" w:csb1="00000000"/>
  </w:font>
  <w:font w:name="方正小标宋简体">
    <w:altName w:val="等线"/>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center"/>
    </w:pPr>
    <w:r>
      <w:rPr>
        <w:rFonts w:hint="eastAsia" w:ascii="方正小标宋简体" w:hAnsi="宋体" w:eastAsia="方正小标宋简体"/>
        <w:color w:val="000000"/>
        <w:w w:val="120"/>
        <w:kern w:val="0"/>
        <w:sz w:val="44"/>
        <w:szCs w:val="44"/>
      </w:rPr>
      <w:t>国家市场监督管理总局</w:t>
    </w:r>
    <w:r>
      <w:rPr>
        <w:color w:val="000000"/>
        <w:sz w:val="36"/>
      </w:rPr>
      <w:t xml:space="preserve"> </w:t>
    </w:r>
    <w:r>
      <w:rPr>
        <w:rFonts w:eastAsia="黑体"/>
        <w:color w:val="000000"/>
        <w:sz w:val="28"/>
        <w:szCs w:val="28"/>
      </w:rPr>
      <w:t>发 布</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right="360"/>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right"/>
      <w:rPr>
        <w:sz w:val="21"/>
        <w:szCs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right" w:y="1"/>
      <w:rPr>
        <w:rStyle w:val="29"/>
        <w:sz w:val="24"/>
        <w:szCs w:val="24"/>
      </w:rPr>
    </w:pPr>
    <w:r>
      <w:rPr>
        <w:sz w:val="24"/>
        <w:szCs w:val="24"/>
      </w:rPr>
      <w:fldChar w:fldCharType="begin"/>
    </w:r>
    <w:r>
      <w:rPr>
        <w:rStyle w:val="29"/>
        <w:sz w:val="24"/>
        <w:szCs w:val="24"/>
      </w:rPr>
      <w:instrText xml:space="preserve">PAGE  </w:instrText>
    </w:r>
    <w:r>
      <w:rPr>
        <w:sz w:val="24"/>
        <w:szCs w:val="24"/>
      </w:rPr>
      <w:fldChar w:fldCharType="separate"/>
    </w:r>
    <w:r>
      <w:rPr>
        <w:rStyle w:val="29"/>
        <w:sz w:val="24"/>
        <w:szCs w:val="24"/>
      </w:rPr>
      <w:t>11</w:t>
    </w:r>
    <w:r>
      <w:rPr>
        <w:sz w:val="24"/>
        <w:szCs w:val="24"/>
      </w:rPr>
      <w:fldChar w:fldCharType="end"/>
    </w:r>
  </w:p>
  <w:p>
    <w:pPr>
      <w:pStyle w:val="16"/>
      <w:ind w:right="360"/>
      <w:rPr>
        <w:sz w:val="24"/>
      </w:rPr>
    </w:pPr>
    <w:r>
      <w:rPr>
        <w:rStyle w:val="29"/>
        <w:rFonts w:hint="eastAsia"/>
      </w:rPr>
      <w:t xml:space="preserve">                                                                                         </w:t>
    </w:r>
    <w:r>
      <w:rPr>
        <w:rStyle w:val="29"/>
        <w:rFonts w:hint="eastAsia"/>
        <w:sz w:val="24"/>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94454281"/>
    </w:sdtPr>
    <w:sdtEndPr>
      <w:rPr>
        <w:sz w:val="24"/>
        <w:szCs w:val="24"/>
      </w:rPr>
    </w:sdtEndPr>
    <w:sdtContent>
      <w:p>
        <w:pPr>
          <w:pStyle w:val="16"/>
          <w:ind w:firstLine="420"/>
          <w:rPr>
            <w:sz w:val="24"/>
            <w:szCs w:val="24"/>
          </w:rPr>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12</w:t>
        </w:r>
        <w:r>
          <w:rPr>
            <w:sz w:val="24"/>
            <w:szCs w:val="24"/>
          </w:rPr>
          <w:fldChar w:fldCharType="end"/>
        </w:r>
      </w:p>
    </w:sdtContent>
  </w:sdt>
  <w:p>
    <w:pPr>
      <w:pStyle w:val="16"/>
      <w:ind w:right="360"/>
      <w:jc w:val="center"/>
      <w:rPr>
        <w:sz w:val="24"/>
        <w:szCs w:val="24"/>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single" w:color="auto" w:sz="4" w:space="1"/>
      </w:pBdr>
    </w:pPr>
    <w:r>
      <w:rPr>
        <w:rFonts w:hint="eastAsia" w:ascii="黑体" w:eastAsia="黑体"/>
        <w:sz w:val="21"/>
        <w:szCs w:val="21"/>
      </w:rPr>
      <w:t>JJF</w:t>
    </w:r>
    <w:r>
      <w:rPr>
        <w:rFonts w:ascii="黑体" w:eastAsia="黑体"/>
        <w:sz w:val="21"/>
        <w:szCs w:val="21"/>
      </w:rPr>
      <w:t xml:space="preserve"> </w:t>
    </w:r>
    <w:r>
      <w:rPr>
        <w:rFonts w:hint="eastAsia" w:ascii="黑体" w:eastAsia="黑体"/>
        <w:sz w:val="21"/>
        <w:szCs w:val="21"/>
      </w:rPr>
      <w:t>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single" w:color="auto" w:sz="4" w:space="1"/>
      </w:pBdr>
    </w:pPr>
    <w:r>
      <w:rPr>
        <w:rFonts w:hint="eastAsia" w:ascii="黑体" w:eastAsia="黑体"/>
        <w:sz w:val="21"/>
        <w:szCs w:val="21"/>
      </w:rPr>
      <w:t>JJF</w:t>
    </w:r>
    <w:r>
      <w:rPr>
        <w:rFonts w:ascii="黑体" w:eastAsia="黑体"/>
        <w:sz w:val="21"/>
        <w:szCs w:val="21"/>
      </w:rPr>
      <w:t xml:space="preserve"> </w:t>
    </w:r>
    <w:r>
      <w:rPr>
        <w:rFonts w:hint="eastAsia" w:ascii="黑体" w:eastAsia="黑体"/>
        <w:sz w:val="21"/>
        <w:szCs w:val="21"/>
      </w:rPr>
      <w:t>xxxx—xxxx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single" w:color="auto" w:sz="4" w:space="1"/>
      </w:pBdr>
    </w:pPr>
    <w:r>
      <w:rPr>
        <w:rFonts w:hint="eastAsia" w:ascii="黑体" w:eastAsia="黑体"/>
        <w:sz w:val="21"/>
        <w:szCs w:val="21"/>
      </w:rPr>
      <w:t>JJF(黔) XXXX—XXXX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single" w:color="auto" w:sz="4" w:space="1"/>
      </w:pBdr>
    </w:pPr>
    <w:r>
      <w:rPr>
        <w:rFonts w:hint="eastAsia" w:ascii="黑体" w:eastAsia="黑体"/>
        <w:sz w:val="21"/>
        <w:szCs w:val="21"/>
      </w:rPr>
      <w:t>JJF</w:t>
    </w:r>
    <w:r>
      <w:rPr>
        <w:rFonts w:ascii="黑体" w:eastAsia="黑体"/>
        <w:sz w:val="21"/>
        <w:szCs w:val="21"/>
      </w:rPr>
      <w:t xml:space="preserve"> </w:t>
    </w:r>
    <w:r>
      <w:rPr>
        <w:rFonts w:hint="eastAsia" w:ascii="黑体" w:eastAsia="黑体"/>
        <w:sz w:val="21"/>
        <w:szCs w:val="21"/>
      </w:rPr>
      <w:t>xxxx—xxxx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single" w:color="auto" w:sz="4" w:space="1"/>
      </w:pBdr>
    </w:pPr>
    <w:r>
      <w:rPr>
        <w:rFonts w:hint="eastAsia" w:ascii="黑体" w:eastAsia="黑体"/>
        <w:sz w:val="21"/>
        <w:szCs w:val="21"/>
      </w:rPr>
      <w:t>JJF</w:t>
    </w:r>
    <w:r>
      <w:rPr>
        <w:rFonts w:ascii="黑体" w:eastAsia="黑体"/>
        <w:sz w:val="21"/>
        <w:szCs w:val="21"/>
      </w:rPr>
      <w:t xml:space="preserve"> </w:t>
    </w:r>
    <w:r>
      <w:rPr>
        <w:rFonts w:hint="eastAsia" w:ascii="黑体" w:eastAsia="黑体"/>
        <w:sz w:val="21"/>
        <w:szCs w:val="21"/>
      </w:rPr>
      <w:t>xxxx—xxxx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3BD569"/>
    <w:multiLevelType w:val="singleLevel"/>
    <w:tmpl w:val="C23BD569"/>
    <w:lvl w:ilvl="0" w:tentative="0">
      <w:start w:val="1"/>
      <w:numFmt w:val="lowerLetter"/>
      <w:lvlText w:val="%1."/>
      <w:lvlJc w:val="left"/>
      <w:pPr>
        <w:tabs>
          <w:tab w:val="left" w:pos="420"/>
        </w:tabs>
        <w:ind w:left="845" w:hanging="425"/>
      </w:pPr>
      <w:rPr>
        <w:rFonts w:hint="default"/>
      </w:rPr>
    </w:lvl>
  </w:abstractNum>
  <w:abstractNum w:abstractNumId="1">
    <w:nsid w:val="D2BB45A0"/>
    <w:multiLevelType w:val="singleLevel"/>
    <w:tmpl w:val="D2BB45A0"/>
    <w:lvl w:ilvl="0" w:tentative="0">
      <w:start w:val="1"/>
      <w:numFmt w:val="lowerLetter"/>
      <w:lvlText w:val="%1."/>
      <w:lvlJc w:val="left"/>
      <w:pPr>
        <w:tabs>
          <w:tab w:val="left" w:pos="420"/>
        </w:tabs>
        <w:ind w:left="845" w:hanging="425"/>
      </w:pPr>
      <w:rPr>
        <w:rFonts w:hint="default"/>
      </w:rPr>
    </w:lvl>
  </w:abstractNum>
  <w:abstractNum w:abstractNumId="2">
    <w:nsid w:val="06D84A86"/>
    <w:multiLevelType w:val="multilevel"/>
    <w:tmpl w:val="06D84A86"/>
    <w:lvl w:ilvl="0" w:tentative="0">
      <w:start w:val="2"/>
      <w:numFmt w:val="decimal"/>
      <w:pStyle w:val="40"/>
      <w:lvlText w:val="%1）"/>
      <w:lvlJc w:val="left"/>
      <w:pPr>
        <w:tabs>
          <w:tab w:val="left" w:pos="1290"/>
        </w:tabs>
        <w:ind w:left="1290" w:hanging="720"/>
      </w:pPr>
      <w:rPr>
        <w:rFonts w:hint="eastAsia"/>
      </w:rPr>
    </w:lvl>
    <w:lvl w:ilvl="1" w:tentative="0">
      <w:start w:val="1"/>
      <w:numFmt w:val="lowerLetter"/>
      <w:lvlText w:val="%2)"/>
      <w:lvlJc w:val="left"/>
      <w:pPr>
        <w:tabs>
          <w:tab w:val="left" w:pos="1410"/>
        </w:tabs>
        <w:ind w:left="1410" w:hanging="420"/>
      </w:pPr>
    </w:lvl>
    <w:lvl w:ilvl="2" w:tentative="0">
      <w:start w:val="1"/>
      <w:numFmt w:val="lowerRoman"/>
      <w:lvlText w:val="%3."/>
      <w:lvlJc w:val="right"/>
      <w:pPr>
        <w:tabs>
          <w:tab w:val="left" w:pos="1830"/>
        </w:tabs>
        <w:ind w:left="1830" w:hanging="420"/>
      </w:pPr>
    </w:lvl>
    <w:lvl w:ilvl="3" w:tentative="0">
      <w:start w:val="1"/>
      <w:numFmt w:val="decimal"/>
      <w:lvlText w:val="%4."/>
      <w:lvlJc w:val="left"/>
      <w:pPr>
        <w:tabs>
          <w:tab w:val="left" w:pos="2250"/>
        </w:tabs>
        <w:ind w:left="2250" w:hanging="420"/>
      </w:pPr>
    </w:lvl>
    <w:lvl w:ilvl="4" w:tentative="0">
      <w:start w:val="1"/>
      <w:numFmt w:val="lowerLetter"/>
      <w:lvlText w:val="%5)"/>
      <w:lvlJc w:val="left"/>
      <w:pPr>
        <w:tabs>
          <w:tab w:val="left" w:pos="2670"/>
        </w:tabs>
        <w:ind w:left="2670" w:hanging="420"/>
      </w:pPr>
    </w:lvl>
    <w:lvl w:ilvl="5" w:tentative="0">
      <w:start w:val="1"/>
      <w:numFmt w:val="lowerRoman"/>
      <w:lvlText w:val="%6."/>
      <w:lvlJc w:val="right"/>
      <w:pPr>
        <w:tabs>
          <w:tab w:val="left" w:pos="3090"/>
        </w:tabs>
        <w:ind w:left="3090" w:hanging="420"/>
      </w:pPr>
    </w:lvl>
    <w:lvl w:ilvl="6" w:tentative="0">
      <w:start w:val="1"/>
      <w:numFmt w:val="decimal"/>
      <w:lvlText w:val="%7."/>
      <w:lvlJc w:val="left"/>
      <w:pPr>
        <w:tabs>
          <w:tab w:val="left" w:pos="3510"/>
        </w:tabs>
        <w:ind w:left="3510" w:hanging="420"/>
      </w:pPr>
    </w:lvl>
    <w:lvl w:ilvl="7" w:tentative="0">
      <w:start w:val="1"/>
      <w:numFmt w:val="lowerLetter"/>
      <w:lvlText w:val="%8)"/>
      <w:lvlJc w:val="left"/>
      <w:pPr>
        <w:tabs>
          <w:tab w:val="left" w:pos="3930"/>
        </w:tabs>
        <w:ind w:left="3930" w:hanging="420"/>
      </w:pPr>
    </w:lvl>
    <w:lvl w:ilvl="8" w:tentative="0">
      <w:start w:val="1"/>
      <w:numFmt w:val="lowerRoman"/>
      <w:lvlText w:val="%9."/>
      <w:lvlJc w:val="right"/>
      <w:pPr>
        <w:tabs>
          <w:tab w:val="left" w:pos="4350"/>
        </w:tabs>
        <w:ind w:left="4350" w:hanging="420"/>
      </w:pPr>
    </w:lvl>
  </w:abstractNum>
  <w:abstractNum w:abstractNumId="3">
    <w:nsid w:val="29E72B31"/>
    <w:multiLevelType w:val="multilevel"/>
    <w:tmpl w:val="29E72B31"/>
    <w:lvl w:ilvl="0" w:tentative="0">
      <w:start w:val="1"/>
      <w:numFmt w:val="lowerLetter"/>
      <w:pStyle w:val="33"/>
      <w:lvlText w:val="%1）"/>
      <w:lvlJc w:val="left"/>
      <w:pPr>
        <w:tabs>
          <w:tab w:val="left" w:pos="1280"/>
        </w:tabs>
        <w:ind w:left="1280" w:hanging="720"/>
      </w:pPr>
      <w:rPr>
        <w:rFonts w:hint="eastAsia"/>
      </w:rPr>
    </w:lvl>
    <w:lvl w:ilvl="1" w:tentative="0">
      <w:start w:val="1"/>
      <w:numFmt w:val="lowerLetter"/>
      <w:lvlText w:val="%2)"/>
      <w:lvlJc w:val="left"/>
      <w:pPr>
        <w:tabs>
          <w:tab w:val="left" w:pos="1400"/>
        </w:tabs>
        <w:ind w:left="1400" w:hanging="420"/>
      </w:pPr>
    </w:lvl>
    <w:lvl w:ilvl="2" w:tentative="0">
      <w:start w:val="1"/>
      <w:numFmt w:val="lowerRoman"/>
      <w:lvlText w:val="%3."/>
      <w:lvlJc w:val="right"/>
      <w:pPr>
        <w:tabs>
          <w:tab w:val="left" w:pos="1820"/>
        </w:tabs>
        <w:ind w:left="1820" w:hanging="420"/>
      </w:pPr>
    </w:lvl>
    <w:lvl w:ilvl="3" w:tentative="0">
      <w:start w:val="1"/>
      <w:numFmt w:val="decimal"/>
      <w:lvlText w:val="%4."/>
      <w:lvlJc w:val="left"/>
      <w:pPr>
        <w:tabs>
          <w:tab w:val="left" w:pos="2240"/>
        </w:tabs>
        <w:ind w:left="2240" w:hanging="420"/>
      </w:pPr>
    </w:lvl>
    <w:lvl w:ilvl="4" w:tentative="0">
      <w:start w:val="1"/>
      <w:numFmt w:val="lowerLetter"/>
      <w:lvlText w:val="%5)"/>
      <w:lvlJc w:val="left"/>
      <w:pPr>
        <w:tabs>
          <w:tab w:val="left" w:pos="2660"/>
        </w:tabs>
        <w:ind w:left="2660" w:hanging="420"/>
      </w:pPr>
    </w:lvl>
    <w:lvl w:ilvl="5" w:tentative="0">
      <w:start w:val="1"/>
      <w:numFmt w:val="lowerRoman"/>
      <w:lvlText w:val="%6."/>
      <w:lvlJc w:val="right"/>
      <w:pPr>
        <w:tabs>
          <w:tab w:val="left" w:pos="3080"/>
        </w:tabs>
        <w:ind w:left="3080" w:hanging="420"/>
      </w:pPr>
    </w:lvl>
    <w:lvl w:ilvl="6" w:tentative="0">
      <w:start w:val="1"/>
      <w:numFmt w:val="decimal"/>
      <w:lvlText w:val="%7."/>
      <w:lvlJc w:val="left"/>
      <w:pPr>
        <w:tabs>
          <w:tab w:val="left" w:pos="3500"/>
        </w:tabs>
        <w:ind w:left="3500" w:hanging="420"/>
      </w:pPr>
    </w:lvl>
    <w:lvl w:ilvl="7" w:tentative="0">
      <w:start w:val="1"/>
      <w:numFmt w:val="lowerLetter"/>
      <w:lvlText w:val="%8)"/>
      <w:lvlJc w:val="left"/>
      <w:pPr>
        <w:tabs>
          <w:tab w:val="left" w:pos="3920"/>
        </w:tabs>
        <w:ind w:left="3920" w:hanging="420"/>
      </w:pPr>
    </w:lvl>
    <w:lvl w:ilvl="8" w:tentative="0">
      <w:start w:val="1"/>
      <w:numFmt w:val="lowerRoman"/>
      <w:lvlText w:val="%9."/>
      <w:lvlJc w:val="right"/>
      <w:pPr>
        <w:tabs>
          <w:tab w:val="left" w:pos="4340"/>
        </w:tabs>
        <w:ind w:left="4340" w:hanging="420"/>
      </w:pPr>
    </w:lvl>
  </w:abstractNum>
  <w:abstractNum w:abstractNumId="4">
    <w:nsid w:val="66564797"/>
    <w:multiLevelType w:val="multilevel"/>
    <w:tmpl w:val="66564797"/>
    <w:lvl w:ilvl="0" w:tentative="0">
      <w:start w:val="1"/>
      <w:numFmt w:val="decimal"/>
      <w:pStyle w:val="39"/>
      <w:lvlText w:val="%1）"/>
      <w:lvlJc w:val="left"/>
      <w:pPr>
        <w:tabs>
          <w:tab w:val="left" w:pos="1560"/>
        </w:tabs>
        <w:ind w:left="1560" w:hanging="990"/>
      </w:pPr>
      <w:rPr>
        <w:rFonts w:hint="eastAsia"/>
      </w:rPr>
    </w:lvl>
    <w:lvl w:ilvl="1" w:tentative="0">
      <w:start w:val="1"/>
      <w:numFmt w:val="lowerLetter"/>
      <w:lvlText w:val="%2)"/>
      <w:lvlJc w:val="left"/>
      <w:pPr>
        <w:tabs>
          <w:tab w:val="left" w:pos="1410"/>
        </w:tabs>
        <w:ind w:left="1410" w:hanging="420"/>
      </w:pPr>
    </w:lvl>
    <w:lvl w:ilvl="2" w:tentative="0">
      <w:start w:val="1"/>
      <w:numFmt w:val="lowerRoman"/>
      <w:lvlText w:val="%3."/>
      <w:lvlJc w:val="right"/>
      <w:pPr>
        <w:tabs>
          <w:tab w:val="left" w:pos="1830"/>
        </w:tabs>
        <w:ind w:left="1830" w:hanging="420"/>
      </w:pPr>
    </w:lvl>
    <w:lvl w:ilvl="3" w:tentative="0">
      <w:start w:val="1"/>
      <w:numFmt w:val="decimal"/>
      <w:lvlText w:val="%4."/>
      <w:lvlJc w:val="left"/>
      <w:pPr>
        <w:tabs>
          <w:tab w:val="left" w:pos="2250"/>
        </w:tabs>
        <w:ind w:left="2250" w:hanging="420"/>
      </w:pPr>
    </w:lvl>
    <w:lvl w:ilvl="4" w:tentative="0">
      <w:start w:val="1"/>
      <w:numFmt w:val="lowerLetter"/>
      <w:lvlText w:val="%5)"/>
      <w:lvlJc w:val="left"/>
      <w:pPr>
        <w:tabs>
          <w:tab w:val="left" w:pos="2670"/>
        </w:tabs>
        <w:ind w:left="2670" w:hanging="420"/>
      </w:pPr>
    </w:lvl>
    <w:lvl w:ilvl="5" w:tentative="0">
      <w:start w:val="1"/>
      <w:numFmt w:val="lowerRoman"/>
      <w:lvlText w:val="%6."/>
      <w:lvlJc w:val="right"/>
      <w:pPr>
        <w:tabs>
          <w:tab w:val="left" w:pos="3090"/>
        </w:tabs>
        <w:ind w:left="3090" w:hanging="420"/>
      </w:pPr>
    </w:lvl>
    <w:lvl w:ilvl="6" w:tentative="0">
      <w:start w:val="1"/>
      <w:numFmt w:val="decimal"/>
      <w:lvlText w:val="%7."/>
      <w:lvlJc w:val="left"/>
      <w:pPr>
        <w:tabs>
          <w:tab w:val="left" w:pos="3510"/>
        </w:tabs>
        <w:ind w:left="3510" w:hanging="420"/>
      </w:pPr>
    </w:lvl>
    <w:lvl w:ilvl="7" w:tentative="0">
      <w:start w:val="1"/>
      <w:numFmt w:val="lowerLetter"/>
      <w:lvlText w:val="%8)"/>
      <w:lvlJc w:val="left"/>
      <w:pPr>
        <w:tabs>
          <w:tab w:val="left" w:pos="3930"/>
        </w:tabs>
        <w:ind w:left="3930" w:hanging="420"/>
      </w:pPr>
    </w:lvl>
    <w:lvl w:ilvl="8" w:tentative="0">
      <w:start w:val="1"/>
      <w:numFmt w:val="lowerRoman"/>
      <w:lvlText w:val="%9."/>
      <w:lvlJc w:val="right"/>
      <w:pPr>
        <w:tabs>
          <w:tab w:val="left" w:pos="4350"/>
        </w:tabs>
        <w:ind w:left="4350" w:hanging="420"/>
      </w:pPr>
    </w:lvl>
  </w:abstractNum>
  <w:abstractNum w:abstractNumId="5">
    <w:nsid w:val="68294451"/>
    <w:multiLevelType w:val="multilevel"/>
    <w:tmpl w:val="68294451"/>
    <w:lvl w:ilvl="0" w:tentative="0">
      <w:start w:val="1"/>
      <w:numFmt w:val="japaneseCounting"/>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F4C7A2A"/>
    <w:multiLevelType w:val="multilevel"/>
    <w:tmpl w:val="6F4C7A2A"/>
    <w:lvl w:ilvl="0" w:tentative="0">
      <w:start w:val="1"/>
      <w:numFmt w:val="lowerLetter"/>
      <w:suff w:val="space"/>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
    <w:nsid w:val="7E3051FB"/>
    <w:multiLevelType w:val="multilevel"/>
    <w:tmpl w:val="7E3051FB"/>
    <w:lvl w:ilvl="0" w:tentative="0">
      <w:start w:val="1"/>
      <w:numFmt w:val="decimal"/>
      <w:lvlText w:val="A.4.%1 "/>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3"/>
  </w:num>
  <w:num w:numId="2">
    <w:abstractNumId w:val="4"/>
  </w:num>
  <w:num w:numId="3">
    <w:abstractNumId w:val="2"/>
  </w:num>
  <w:num w:numId="4">
    <w:abstractNumId w:val="0"/>
  </w:num>
  <w:num w:numId="5">
    <w:abstractNumId w:val="1"/>
  </w:num>
  <w:num w:numId="6">
    <w:abstractNumId w:val="6"/>
  </w:num>
  <w:num w:numId="7">
    <w:abstractNumId w:val="7"/>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NmMzc0OTIzMTZlMjQ5OWQwYzY5MjlhNDQ1YzhhMTUifQ=="/>
  </w:docVars>
  <w:rsids>
    <w:rsidRoot w:val="009F2DCE"/>
    <w:rsid w:val="00000C7C"/>
    <w:rsid w:val="00000D71"/>
    <w:rsid w:val="00000EC7"/>
    <w:rsid w:val="00003B25"/>
    <w:rsid w:val="00004789"/>
    <w:rsid w:val="000050B1"/>
    <w:rsid w:val="00005879"/>
    <w:rsid w:val="00005ABC"/>
    <w:rsid w:val="00006215"/>
    <w:rsid w:val="00006F47"/>
    <w:rsid w:val="000102E2"/>
    <w:rsid w:val="00010C6D"/>
    <w:rsid w:val="000112E2"/>
    <w:rsid w:val="00011798"/>
    <w:rsid w:val="00011E3E"/>
    <w:rsid w:val="00012631"/>
    <w:rsid w:val="00013302"/>
    <w:rsid w:val="00013648"/>
    <w:rsid w:val="00014052"/>
    <w:rsid w:val="00014ADB"/>
    <w:rsid w:val="00014ADD"/>
    <w:rsid w:val="00020C60"/>
    <w:rsid w:val="00023BBB"/>
    <w:rsid w:val="000268A8"/>
    <w:rsid w:val="00026D7B"/>
    <w:rsid w:val="00026FB1"/>
    <w:rsid w:val="0002762C"/>
    <w:rsid w:val="00031AC2"/>
    <w:rsid w:val="000320AF"/>
    <w:rsid w:val="0003491C"/>
    <w:rsid w:val="00034FE8"/>
    <w:rsid w:val="0003700A"/>
    <w:rsid w:val="000376FD"/>
    <w:rsid w:val="0003773F"/>
    <w:rsid w:val="00037E17"/>
    <w:rsid w:val="0004060D"/>
    <w:rsid w:val="000414E7"/>
    <w:rsid w:val="0004179D"/>
    <w:rsid w:val="00042957"/>
    <w:rsid w:val="0004400D"/>
    <w:rsid w:val="000441EF"/>
    <w:rsid w:val="00044B77"/>
    <w:rsid w:val="00045DB3"/>
    <w:rsid w:val="00050094"/>
    <w:rsid w:val="00054015"/>
    <w:rsid w:val="0005445C"/>
    <w:rsid w:val="0006165A"/>
    <w:rsid w:val="00061B97"/>
    <w:rsid w:val="00063C61"/>
    <w:rsid w:val="000654C3"/>
    <w:rsid w:val="00065947"/>
    <w:rsid w:val="00066B77"/>
    <w:rsid w:val="00071A61"/>
    <w:rsid w:val="00072055"/>
    <w:rsid w:val="00072DC5"/>
    <w:rsid w:val="000758D1"/>
    <w:rsid w:val="000771FC"/>
    <w:rsid w:val="00080051"/>
    <w:rsid w:val="00081164"/>
    <w:rsid w:val="00081F43"/>
    <w:rsid w:val="00084696"/>
    <w:rsid w:val="00084EE1"/>
    <w:rsid w:val="00084FFB"/>
    <w:rsid w:val="00085689"/>
    <w:rsid w:val="0008688E"/>
    <w:rsid w:val="00086C15"/>
    <w:rsid w:val="00091685"/>
    <w:rsid w:val="000918D6"/>
    <w:rsid w:val="000926D1"/>
    <w:rsid w:val="00093D28"/>
    <w:rsid w:val="000949DF"/>
    <w:rsid w:val="000953A7"/>
    <w:rsid w:val="00096325"/>
    <w:rsid w:val="0009794A"/>
    <w:rsid w:val="00097E62"/>
    <w:rsid w:val="000A2E0E"/>
    <w:rsid w:val="000A42D9"/>
    <w:rsid w:val="000A67B3"/>
    <w:rsid w:val="000A7C66"/>
    <w:rsid w:val="000B1A22"/>
    <w:rsid w:val="000B1AC6"/>
    <w:rsid w:val="000B2467"/>
    <w:rsid w:val="000B4D3A"/>
    <w:rsid w:val="000C1A8A"/>
    <w:rsid w:val="000C6110"/>
    <w:rsid w:val="000D046E"/>
    <w:rsid w:val="000D18F9"/>
    <w:rsid w:val="000D1F2F"/>
    <w:rsid w:val="000D225D"/>
    <w:rsid w:val="000D3A97"/>
    <w:rsid w:val="000D3AC2"/>
    <w:rsid w:val="000D481A"/>
    <w:rsid w:val="000D5153"/>
    <w:rsid w:val="000D5C8A"/>
    <w:rsid w:val="000D74B2"/>
    <w:rsid w:val="000D7B50"/>
    <w:rsid w:val="000E0581"/>
    <w:rsid w:val="000E10EC"/>
    <w:rsid w:val="000E1244"/>
    <w:rsid w:val="000E1687"/>
    <w:rsid w:val="000E2C61"/>
    <w:rsid w:val="000E2F33"/>
    <w:rsid w:val="000E3602"/>
    <w:rsid w:val="000E45E9"/>
    <w:rsid w:val="000E51D0"/>
    <w:rsid w:val="000E6832"/>
    <w:rsid w:val="000E77B4"/>
    <w:rsid w:val="000F0484"/>
    <w:rsid w:val="000F2007"/>
    <w:rsid w:val="000F28FD"/>
    <w:rsid w:val="000F2DA7"/>
    <w:rsid w:val="000F3126"/>
    <w:rsid w:val="000F371D"/>
    <w:rsid w:val="000F4178"/>
    <w:rsid w:val="000F441D"/>
    <w:rsid w:val="000F4742"/>
    <w:rsid w:val="000F4B08"/>
    <w:rsid w:val="000F4DB7"/>
    <w:rsid w:val="000F535B"/>
    <w:rsid w:val="000F53B8"/>
    <w:rsid w:val="000F6BB2"/>
    <w:rsid w:val="000F7C8D"/>
    <w:rsid w:val="001000A5"/>
    <w:rsid w:val="00101ED4"/>
    <w:rsid w:val="0010252B"/>
    <w:rsid w:val="00103416"/>
    <w:rsid w:val="00105347"/>
    <w:rsid w:val="00105A0D"/>
    <w:rsid w:val="00105FFC"/>
    <w:rsid w:val="001072FA"/>
    <w:rsid w:val="00107EF3"/>
    <w:rsid w:val="00110FF4"/>
    <w:rsid w:val="0011165A"/>
    <w:rsid w:val="00111788"/>
    <w:rsid w:val="00111BAA"/>
    <w:rsid w:val="001122EB"/>
    <w:rsid w:val="00112986"/>
    <w:rsid w:val="00114F30"/>
    <w:rsid w:val="00115698"/>
    <w:rsid w:val="001164DA"/>
    <w:rsid w:val="00116BC4"/>
    <w:rsid w:val="0012027D"/>
    <w:rsid w:val="00120ECE"/>
    <w:rsid w:val="00121B5C"/>
    <w:rsid w:val="001220A3"/>
    <w:rsid w:val="001223FB"/>
    <w:rsid w:val="001225C6"/>
    <w:rsid w:val="00122CF3"/>
    <w:rsid w:val="00122F4C"/>
    <w:rsid w:val="00125162"/>
    <w:rsid w:val="00126AF7"/>
    <w:rsid w:val="00126B7F"/>
    <w:rsid w:val="0012725A"/>
    <w:rsid w:val="00127473"/>
    <w:rsid w:val="00127530"/>
    <w:rsid w:val="00127F07"/>
    <w:rsid w:val="00130A41"/>
    <w:rsid w:val="001315A2"/>
    <w:rsid w:val="00135239"/>
    <w:rsid w:val="001357CC"/>
    <w:rsid w:val="00135A30"/>
    <w:rsid w:val="001363A1"/>
    <w:rsid w:val="001370AE"/>
    <w:rsid w:val="001372A7"/>
    <w:rsid w:val="001414C8"/>
    <w:rsid w:val="00141EA7"/>
    <w:rsid w:val="001429DF"/>
    <w:rsid w:val="00145D5C"/>
    <w:rsid w:val="001468F6"/>
    <w:rsid w:val="001472EA"/>
    <w:rsid w:val="00150CCC"/>
    <w:rsid w:val="00152A1C"/>
    <w:rsid w:val="00156FAC"/>
    <w:rsid w:val="001579B6"/>
    <w:rsid w:val="00157FD0"/>
    <w:rsid w:val="00160F67"/>
    <w:rsid w:val="00162843"/>
    <w:rsid w:val="00162A89"/>
    <w:rsid w:val="00163272"/>
    <w:rsid w:val="0016415C"/>
    <w:rsid w:val="00164B91"/>
    <w:rsid w:val="001669BB"/>
    <w:rsid w:val="00167777"/>
    <w:rsid w:val="001712A8"/>
    <w:rsid w:val="00172DD2"/>
    <w:rsid w:val="001730FA"/>
    <w:rsid w:val="001741B1"/>
    <w:rsid w:val="00174AE3"/>
    <w:rsid w:val="001760C9"/>
    <w:rsid w:val="00176869"/>
    <w:rsid w:val="001772B7"/>
    <w:rsid w:val="001773AF"/>
    <w:rsid w:val="00177767"/>
    <w:rsid w:val="00177F0D"/>
    <w:rsid w:val="00181836"/>
    <w:rsid w:val="001818AD"/>
    <w:rsid w:val="00182291"/>
    <w:rsid w:val="0018258A"/>
    <w:rsid w:val="00183C3A"/>
    <w:rsid w:val="00183DAF"/>
    <w:rsid w:val="00184054"/>
    <w:rsid w:val="0018443F"/>
    <w:rsid w:val="00184FC5"/>
    <w:rsid w:val="00185209"/>
    <w:rsid w:val="00187740"/>
    <w:rsid w:val="00187F54"/>
    <w:rsid w:val="0019308B"/>
    <w:rsid w:val="001936E7"/>
    <w:rsid w:val="00193BAD"/>
    <w:rsid w:val="00193D31"/>
    <w:rsid w:val="00194546"/>
    <w:rsid w:val="001946DC"/>
    <w:rsid w:val="00195535"/>
    <w:rsid w:val="0019563E"/>
    <w:rsid w:val="00195CC4"/>
    <w:rsid w:val="00196970"/>
    <w:rsid w:val="00196E70"/>
    <w:rsid w:val="00197247"/>
    <w:rsid w:val="00197411"/>
    <w:rsid w:val="00197B4C"/>
    <w:rsid w:val="001A078E"/>
    <w:rsid w:val="001A110C"/>
    <w:rsid w:val="001A14B8"/>
    <w:rsid w:val="001A2421"/>
    <w:rsid w:val="001A2DC2"/>
    <w:rsid w:val="001A359C"/>
    <w:rsid w:val="001A3CF7"/>
    <w:rsid w:val="001A46F8"/>
    <w:rsid w:val="001A4984"/>
    <w:rsid w:val="001A68FF"/>
    <w:rsid w:val="001A7159"/>
    <w:rsid w:val="001A7CA6"/>
    <w:rsid w:val="001B04A2"/>
    <w:rsid w:val="001B3B12"/>
    <w:rsid w:val="001B3C32"/>
    <w:rsid w:val="001B42FA"/>
    <w:rsid w:val="001B4F71"/>
    <w:rsid w:val="001C0DB8"/>
    <w:rsid w:val="001C1730"/>
    <w:rsid w:val="001C22DF"/>
    <w:rsid w:val="001C2EE0"/>
    <w:rsid w:val="001C31E3"/>
    <w:rsid w:val="001C3642"/>
    <w:rsid w:val="001C3C4B"/>
    <w:rsid w:val="001C59DE"/>
    <w:rsid w:val="001C5BD8"/>
    <w:rsid w:val="001C7836"/>
    <w:rsid w:val="001C7EF9"/>
    <w:rsid w:val="001D13DE"/>
    <w:rsid w:val="001D181A"/>
    <w:rsid w:val="001D1A96"/>
    <w:rsid w:val="001D29B8"/>
    <w:rsid w:val="001D2E30"/>
    <w:rsid w:val="001D333E"/>
    <w:rsid w:val="001D3CED"/>
    <w:rsid w:val="001D4DD6"/>
    <w:rsid w:val="001D744F"/>
    <w:rsid w:val="001D74A1"/>
    <w:rsid w:val="001E033E"/>
    <w:rsid w:val="001E13A2"/>
    <w:rsid w:val="001E193E"/>
    <w:rsid w:val="001E2B5D"/>
    <w:rsid w:val="001E2EFF"/>
    <w:rsid w:val="001E3149"/>
    <w:rsid w:val="001E38CB"/>
    <w:rsid w:val="001E4E54"/>
    <w:rsid w:val="001E5A1B"/>
    <w:rsid w:val="001E6204"/>
    <w:rsid w:val="001E6E59"/>
    <w:rsid w:val="001E7F4B"/>
    <w:rsid w:val="001F076E"/>
    <w:rsid w:val="001F159D"/>
    <w:rsid w:val="001F1937"/>
    <w:rsid w:val="001F2336"/>
    <w:rsid w:val="001F2B2C"/>
    <w:rsid w:val="001F2B95"/>
    <w:rsid w:val="001F360C"/>
    <w:rsid w:val="001F3959"/>
    <w:rsid w:val="001F40C8"/>
    <w:rsid w:val="001F4714"/>
    <w:rsid w:val="001F75B8"/>
    <w:rsid w:val="001F7744"/>
    <w:rsid w:val="001F7AD2"/>
    <w:rsid w:val="00200BFF"/>
    <w:rsid w:val="002020E3"/>
    <w:rsid w:val="002026F7"/>
    <w:rsid w:val="00203D15"/>
    <w:rsid w:val="00204198"/>
    <w:rsid w:val="0020635B"/>
    <w:rsid w:val="00206BE4"/>
    <w:rsid w:val="00211131"/>
    <w:rsid w:val="00211670"/>
    <w:rsid w:val="0021256F"/>
    <w:rsid w:val="0021308F"/>
    <w:rsid w:val="002154E2"/>
    <w:rsid w:val="00215D9A"/>
    <w:rsid w:val="002166A6"/>
    <w:rsid w:val="00216955"/>
    <w:rsid w:val="00220161"/>
    <w:rsid w:val="00220952"/>
    <w:rsid w:val="00220BD3"/>
    <w:rsid w:val="00220DE7"/>
    <w:rsid w:val="002214FB"/>
    <w:rsid w:val="00221639"/>
    <w:rsid w:val="00221F31"/>
    <w:rsid w:val="0022271F"/>
    <w:rsid w:val="00225EB2"/>
    <w:rsid w:val="00226637"/>
    <w:rsid w:val="002273CB"/>
    <w:rsid w:val="00227B67"/>
    <w:rsid w:val="0023013F"/>
    <w:rsid w:val="002314CB"/>
    <w:rsid w:val="00231B85"/>
    <w:rsid w:val="00232331"/>
    <w:rsid w:val="002324C5"/>
    <w:rsid w:val="002324F3"/>
    <w:rsid w:val="002339E3"/>
    <w:rsid w:val="00234698"/>
    <w:rsid w:val="00234B79"/>
    <w:rsid w:val="00234C5E"/>
    <w:rsid w:val="00234D16"/>
    <w:rsid w:val="00235CCE"/>
    <w:rsid w:val="00235D12"/>
    <w:rsid w:val="00240DD7"/>
    <w:rsid w:val="00241197"/>
    <w:rsid w:val="00241622"/>
    <w:rsid w:val="00244A78"/>
    <w:rsid w:val="002458FF"/>
    <w:rsid w:val="00245DD0"/>
    <w:rsid w:val="00246314"/>
    <w:rsid w:val="0024647B"/>
    <w:rsid w:val="00246F03"/>
    <w:rsid w:val="00251103"/>
    <w:rsid w:val="002514B8"/>
    <w:rsid w:val="0025234A"/>
    <w:rsid w:val="002526F1"/>
    <w:rsid w:val="00252D48"/>
    <w:rsid w:val="00253202"/>
    <w:rsid w:val="002540A6"/>
    <w:rsid w:val="00254BE6"/>
    <w:rsid w:val="00254E4F"/>
    <w:rsid w:val="00255E30"/>
    <w:rsid w:val="0025723B"/>
    <w:rsid w:val="002575E7"/>
    <w:rsid w:val="002577AE"/>
    <w:rsid w:val="00262E8E"/>
    <w:rsid w:val="00263E33"/>
    <w:rsid w:val="00264771"/>
    <w:rsid w:val="00267CB2"/>
    <w:rsid w:val="002701B2"/>
    <w:rsid w:val="00270FC0"/>
    <w:rsid w:val="0027103E"/>
    <w:rsid w:val="00271CE3"/>
    <w:rsid w:val="002724A8"/>
    <w:rsid w:val="00272EDD"/>
    <w:rsid w:val="0027433F"/>
    <w:rsid w:val="00274EB1"/>
    <w:rsid w:val="00274FFB"/>
    <w:rsid w:val="00275DD1"/>
    <w:rsid w:val="002765E4"/>
    <w:rsid w:val="002766D3"/>
    <w:rsid w:val="002771FA"/>
    <w:rsid w:val="00280248"/>
    <w:rsid w:val="002807DE"/>
    <w:rsid w:val="00281A07"/>
    <w:rsid w:val="00283F68"/>
    <w:rsid w:val="00284244"/>
    <w:rsid w:val="00284AE9"/>
    <w:rsid w:val="00284C69"/>
    <w:rsid w:val="002862BF"/>
    <w:rsid w:val="00286C7D"/>
    <w:rsid w:val="00292EBA"/>
    <w:rsid w:val="002930B9"/>
    <w:rsid w:val="0029380B"/>
    <w:rsid w:val="00293E00"/>
    <w:rsid w:val="00294B38"/>
    <w:rsid w:val="00294B40"/>
    <w:rsid w:val="00297913"/>
    <w:rsid w:val="00297BC5"/>
    <w:rsid w:val="002A0116"/>
    <w:rsid w:val="002A0AD4"/>
    <w:rsid w:val="002A1463"/>
    <w:rsid w:val="002A21AE"/>
    <w:rsid w:val="002A3891"/>
    <w:rsid w:val="002A38DE"/>
    <w:rsid w:val="002A39FF"/>
    <w:rsid w:val="002A6594"/>
    <w:rsid w:val="002A74F3"/>
    <w:rsid w:val="002B0535"/>
    <w:rsid w:val="002B0C04"/>
    <w:rsid w:val="002B44A1"/>
    <w:rsid w:val="002B44DD"/>
    <w:rsid w:val="002B594B"/>
    <w:rsid w:val="002B616E"/>
    <w:rsid w:val="002B70AF"/>
    <w:rsid w:val="002C09CA"/>
    <w:rsid w:val="002C0E26"/>
    <w:rsid w:val="002C125B"/>
    <w:rsid w:val="002C1485"/>
    <w:rsid w:val="002C1C07"/>
    <w:rsid w:val="002C3AFB"/>
    <w:rsid w:val="002C4E6D"/>
    <w:rsid w:val="002C6B8D"/>
    <w:rsid w:val="002C737F"/>
    <w:rsid w:val="002C7966"/>
    <w:rsid w:val="002D04C1"/>
    <w:rsid w:val="002D0DC5"/>
    <w:rsid w:val="002D21AF"/>
    <w:rsid w:val="002D3057"/>
    <w:rsid w:val="002D79D9"/>
    <w:rsid w:val="002D7FBB"/>
    <w:rsid w:val="002E08D7"/>
    <w:rsid w:val="002E1A66"/>
    <w:rsid w:val="002E292E"/>
    <w:rsid w:val="002E2BE1"/>
    <w:rsid w:val="002E3A82"/>
    <w:rsid w:val="002E4C6A"/>
    <w:rsid w:val="002E5A9D"/>
    <w:rsid w:val="002E5AED"/>
    <w:rsid w:val="002E6329"/>
    <w:rsid w:val="002E6941"/>
    <w:rsid w:val="002E7F31"/>
    <w:rsid w:val="002F3956"/>
    <w:rsid w:val="002F3A44"/>
    <w:rsid w:val="002F408F"/>
    <w:rsid w:val="002F4770"/>
    <w:rsid w:val="002F4B60"/>
    <w:rsid w:val="002F50FA"/>
    <w:rsid w:val="002F53D1"/>
    <w:rsid w:val="002F6DC4"/>
    <w:rsid w:val="002F6F1A"/>
    <w:rsid w:val="003003B3"/>
    <w:rsid w:val="00304191"/>
    <w:rsid w:val="00305097"/>
    <w:rsid w:val="00305E20"/>
    <w:rsid w:val="00306776"/>
    <w:rsid w:val="00307D37"/>
    <w:rsid w:val="00310286"/>
    <w:rsid w:val="00311053"/>
    <w:rsid w:val="00311848"/>
    <w:rsid w:val="003129FE"/>
    <w:rsid w:val="003130CC"/>
    <w:rsid w:val="003133F0"/>
    <w:rsid w:val="00313E2D"/>
    <w:rsid w:val="00314265"/>
    <w:rsid w:val="00314A4F"/>
    <w:rsid w:val="00314EC5"/>
    <w:rsid w:val="00315130"/>
    <w:rsid w:val="00315DE7"/>
    <w:rsid w:val="0031624A"/>
    <w:rsid w:val="0031625D"/>
    <w:rsid w:val="00316AEB"/>
    <w:rsid w:val="00317C24"/>
    <w:rsid w:val="003207B8"/>
    <w:rsid w:val="0032098E"/>
    <w:rsid w:val="003209CF"/>
    <w:rsid w:val="00320BF3"/>
    <w:rsid w:val="00321D92"/>
    <w:rsid w:val="00322736"/>
    <w:rsid w:val="00323FD7"/>
    <w:rsid w:val="00325156"/>
    <w:rsid w:val="00325840"/>
    <w:rsid w:val="0032647B"/>
    <w:rsid w:val="00327907"/>
    <w:rsid w:val="00327EF9"/>
    <w:rsid w:val="00331BDE"/>
    <w:rsid w:val="00332A2A"/>
    <w:rsid w:val="00333083"/>
    <w:rsid w:val="00333421"/>
    <w:rsid w:val="0033386F"/>
    <w:rsid w:val="003355E0"/>
    <w:rsid w:val="00335756"/>
    <w:rsid w:val="003375E8"/>
    <w:rsid w:val="003378A3"/>
    <w:rsid w:val="00340004"/>
    <w:rsid w:val="0034043D"/>
    <w:rsid w:val="00340D1B"/>
    <w:rsid w:val="00344FA0"/>
    <w:rsid w:val="00345FE1"/>
    <w:rsid w:val="00347537"/>
    <w:rsid w:val="00347AD8"/>
    <w:rsid w:val="00351C47"/>
    <w:rsid w:val="00351F20"/>
    <w:rsid w:val="00352BBC"/>
    <w:rsid w:val="00354359"/>
    <w:rsid w:val="00354FCE"/>
    <w:rsid w:val="00355820"/>
    <w:rsid w:val="00357A9A"/>
    <w:rsid w:val="00357CF6"/>
    <w:rsid w:val="00360553"/>
    <w:rsid w:val="0036081A"/>
    <w:rsid w:val="00363917"/>
    <w:rsid w:val="00364BE1"/>
    <w:rsid w:val="00365F52"/>
    <w:rsid w:val="003666A6"/>
    <w:rsid w:val="003677C9"/>
    <w:rsid w:val="00367B38"/>
    <w:rsid w:val="00371A67"/>
    <w:rsid w:val="00372262"/>
    <w:rsid w:val="003728EB"/>
    <w:rsid w:val="00372E68"/>
    <w:rsid w:val="00372F00"/>
    <w:rsid w:val="00373E2D"/>
    <w:rsid w:val="003749E9"/>
    <w:rsid w:val="00374D60"/>
    <w:rsid w:val="00376769"/>
    <w:rsid w:val="00377745"/>
    <w:rsid w:val="00381860"/>
    <w:rsid w:val="00381AF5"/>
    <w:rsid w:val="00382515"/>
    <w:rsid w:val="0038371D"/>
    <w:rsid w:val="003843B9"/>
    <w:rsid w:val="0038684B"/>
    <w:rsid w:val="0038744F"/>
    <w:rsid w:val="0039199B"/>
    <w:rsid w:val="0039205D"/>
    <w:rsid w:val="00392EE4"/>
    <w:rsid w:val="00393371"/>
    <w:rsid w:val="00395A0B"/>
    <w:rsid w:val="003967AE"/>
    <w:rsid w:val="003972F4"/>
    <w:rsid w:val="00397499"/>
    <w:rsid w:val="003A01D9"/>
    <w:rsid w:val="003A0AFB"/>
    <w:rsid w:val="003A2391"/>
    <w:rsid w:val="003A2397"/>
    <w:rsid w:val="003A25B6"/>
    <w:rsid w:val="003A373B"/>
    <w:rsid w:val="003A443F"/>
    <w:rsid w:val="003A5112"/>
    <w:rsid w:val="003A55D6"/>
    <w:rsid w:val="003A589F"/>
    <w:rsid w:val="003A5E2D"/>
    <w:rsid w:val="003A5E6B"/>
    <w:rsid w:val="003A62FD"/>
    <w:rsid w:val="003A70ED"/>
    <w:rsid w:val="003A7888"/>
    <w:rsid w:val="003A7A82"/>
    <w:rsid w:val="003B2B67"/>
    <w:rsid w:val="003B3897"/>
    <w:rsid w:val="003B3985"/>
    <w:rsid w:val="003B5553"/>
    <w:rsid w:val="003B6322"/>
    <w:rsid w:val="003C283B"/>
    <w:rsid w:val="003C32B3"/>
    <w:rsid w:val="003C33A5"/>
    <w:rsid w:val="003C43A2"/>
    <w:rsid w:val="003C4C68"/>
    <w:rsid w:val="003C57D4"/>
    <w:rsid w:val="003C612D"/>
    <w:rsid w:val="003C6858"/>
    <w:rsid w:val="003C692E"/>
    <w:rsid w:val="003C79F2"/>
    <w:rsid w:val="003D0019"/>
    <w:rsid w:val="003D10BB"/>
    <w:rsid w:val="003D2A5E"/>
    <w:rsid w:val="003D2C56"/>
    <w:rsid w:val="003D4D5D"/>
    <w:rsid w:val="003D606F"/>
    <w:rsid w:val="003D6BBD"/>
    <w:rsid w:val="003D720D"/>
    <w:rsid w:val="003D7A94"/>
    <w:rsid w:val="003E0117"/>
    <w:rsid w:val="003E044B"/>
    <w:rsid w:val="003E04F7"/>
    <w:rsid w:val="003E0F45"/>
    <w:rsid w:val="003E151B"/>
    <w:rsid w:val="003E1C38"/>
    <w:rsid w:val="003E1E09"/>
    <w:rsid w:val="003E2463"/>
    <w:rsid w:val="003E4158"/>
    <w:rsid w:val="003E4745"/>
    <w:rsid w:val="003E47C6"/>
    <w:rsid w:val="003E6DFB"/>
    <w:rsid w:val="003F097C"/>
    <w:rsid w:val="003F13EB"/>
    <w:rsid w:val="003F3340"/>
    <w:rsid w:val="003F3419"/>
    <w:rsid w:val="003F367B"/>
    <w:rsid w:val="003F5A3F"/>
    <w:rsid w:val="003F5E05"/>
    <w:rsid w:val="003F61A2"/>
    <w:rsid w:val="003F67D7"/>
    <w:rsid w:val="003F7E6E"/>
    <w:rsid w:val="00400717"/>
    <w:rsid w:val="0040075D"/>
    <w:rsid w:val="00401AC1"/>
    <w:rsid w:val="00401DE2"/>
    <w:rsid w:val="00401FD5"/>
    <w:rsid w:val="0040203F"/>
    <w:rsid w:val="004027AE"/>
    <w:rsid w:val="00402A6E"/>
    <w:rsid w:val="00402C4D"/>
    <w:rsid w:val="00402DB7"/>
    <w:rsid w:val="0040354E"/>
    <w:rsid w:val="00403FFF"/>
    <w:rsid w:val="00404B50"/>
    <w:rsid w:val="00406214"/>
    <w:rsid w:val="004102E5"/>
    <w:rsid w:val="004103D7"/>
    <w:rsid w:val="004106A5"/>
    <w:rsid w:val="00411061"/>
    <w:rsid w:val="00411075"/>
    <w:rsid w:val="0041185F"/>
    <w:rsid w:val="004126CD"/>
    <w:rsid w:val="00413220"/>
    <w:rsid w:val="004136B1"/>
    <w:rsid w:val="00413FB5"/>
    <w:rsid w:val="004140A6"/>
    <w:rsid w:val="004146A4"/>
    <w:rsid w:val="0041476C"/>
    <w:rsid w:val="00414E66"/>
    <w:rsid w:val="00416657"/>
    <w:rsid w:val="00420AA7"/>
    <w:rsid w:val="00420BED"/>
    <w:rsid w:val="00420D60"/>
    <w:rsid w:val="00420FC1"/>
    <w:rsid w:val="00421C5E"/>
    <w:rsid w:val="00422AA2"/>
    <w:rsid w:val="00423905"/>
    <w:rsid w:val="00423994"/>
    <w:rsid w:val="00423D49"/>
    <w:rsid w:val="00424593"/>
    <w:rsid w:val="00425BFB"/>
    <w:rsid w:val="004260BC"/>
    <w:rsid w:val="004260E9"/>
    <w:rsid w:val="00426110"/>
    <w:rsid w:val="004269AF"/>
    <w:rsid w:val="00427BDC"/>
    <w:rsid w:val="00427D67"/>
    <w:rsid w:val="0043198A"/>
    <w:rsid w:val="00431D1B"/>
    <w:rsid w:val="00431FE4"/>
    <w:rsid w:val="004337CF"/>
    <w:rsid w:val="004349AF"/>
    <w:rsid w:val="00434BF7"/>
    <w:rsid w:val="0043513A"/>
    <w:rsid w:val="00435E24"/>
    <w:rsid w:val="00437357"/>
    <w:rsid w:val="00437A87"/>
    <w:rsid w:val="00441913"/>
    <w:rsid w:val="00443E3E"/>
    <w:rsid w:val="004466A4"/>
    <w:rsid w:val="004473EF"/>
    <w:rsid w:val="00447F4C"/>
    <w:rsid w:val="004500DA"/>
    <w:rsid w:val="00450703"/>
    <w:rsid w:val="00451007"/>
    <w:rsid w:val="00451805"/>
    <w:rsid w:val="00451BD0"/>
    <w:rsid w:val="00451E29"/>
    <w:rsid w:val="004528BA"/>
    <w:rsid w:val="00452CDC"/>
    <w:rsid w:val="00453D67"/>
    <w:rsid w:val="004543CC"/>
    <w:rsid w:val="0045466B"/>
    <w:rsid w:val="00454B84"/>
    <w:rsid w:val="00456867"/>
    <w:rsid w:val="00457A6E"/>
    <w:rsid w:val="00460378"/>
    <w:rsid w:val="0046227C"/>
    <w:rsid w:val="00462F64"/>
    <w:rsid w:val="00463419"/>
    <w:rsid w:val="004646D8"/>
    <w:rsid w:val="00464B4D"/>
    <w:rsid w:val="00465599"/>
    <w:rsid w:val="00466691"/>
    <w:rsid w:val="00466FE9"/>
    <w:rsid w:val="004677BC"/>
    <w:rsid w:val="004722AB"/>
    <w:rsid w:val="00472BF7"/>
    <w:rsid w:val="00472FF9"/>
    <w:rsid w:val="00473963"/>
    <w:rsid w:val="00473D9B"/>
    <w:rsid w:val="00474202"/>
    <w:rsid w:val="0047550C"/>
    <w:rsid w:val="00476A02"/>
    <w:rsid w:val="00476DCD"/>
    <w:rsid w:val="00476F13"/>
    <w:rsid w:val="004770F7"/>
    <w:rsid w:val="004773DC"/>
    <w:rsid w:val="00477CDB"/>
    <w:rsid w:val="00480D05"/>
    <w:rsid w:val="0048299F"/>
    <w:rsid w:val="004831BB"/>
    <w:rsid w:val="0048325B"/>
    <w:rsid w:val="004853B6"/>
    <w:rsid w:val="00485499"/>
    <w:rsid w:val="00486135"/>
    <w:rsid w:val="004862E9"/>
    <w:rsid w:val="0048636A"/>
    <w:rsid w:val="00486F33"/>
    <w:rsid w:val="00487599"/>
    <w:rsid w:val="0048799E"/>
    <w:rsid w:val="00487D6A"/>
    <w:rsid w:val="00490EDC"/>
    <w:rsid w:val="004933DB"/>
    <w:rsid w:val="004935FB"/>
    <w:rsid w:val="00493730"/>
    <w:rsid w:val="00495860"/>
    <w:rsid w:val="004962E2"/>
    <w:rsid w:val="004966D4"/>
    <w:rsid w:val="00496D2C"/>
    <w:rsid w:val="004A02CE"/>
    <w:rsid w:val="004A0943"/>
    <w:rsid w:val="004A206B"/>
    <w:rsid w:val="004A2EFD"/>
    <w:rsid w:val="004A37F5"/>
    <w:rsid w:val="004A39CE"/>
    <w:rsid w:val="004A4275"/>
    <w:rsid w:val="004A4890"/>
    <w:rsid w:val="004A4C3F"/>
    <w:rsid w:val="004A5FCC"/>
    <w:rsid w:val="004A6E5E"/>
    <w:rsid w:val="004A6FBB"/>
    <w:rsid w:val="004A712E"/>
    <w:rsid w:val="004A7456"/>
    <w:rsid w:val="004A759B"/>
    <w:rsid w:val="004A7FD5"/>
    <w:rsid w:val="004B14B7"/>
    <w:rsid w:val="004B1C7F"/>
    <w:rsid w:val="004B20BA"/>
    <w:rsid w:val="004B241C"/>
    <w:rsid w:val="004B2711"/>
    <w:rsid w:val="004B2A9B"/>
    <w:rsid w:val="004B59B2"/>
    <w:rsid w:val="004B5DD2"/>
    <w:rsid w:val="004B5F70"/>
    <w:rsid w:val="004B6556"/>
    <w:rsid w:val="004B6CB7"/>
    <w:rsid w:val="004B6D32"/>
    <w:rsid w:val="004B7045"/>
    <w:rsid w:val="004C02AB"/>
    <w:rsid w:val="004C0753"/>
    <w:rsid w:val="004C1008"/>
    <w:rsid w:val="004C31DE"/>
    <w:rsid w:val="004C42FB"/>
    <w:rsid w:val="004C4A90"/>
    <w:rsid w:val="004C4C0A"/>
    <w:rsid w:val="004C5032"/>
    <w:rsid w:val="004C6185"/>
    <w:rsid w:val="004C6733"/>
    <w:rsid w:val="004C6B38"/>
    <w:rsid w:val="004C6CF6"/>
    <w:rsid w:val="004D00F6"/>
    <w:rsid w:val="004D1340"/>
    <w:rsid w:val="004D1686"/>
    <w:rsid w:val="004D311F"/>
    <w:rsid w:val="004D34ED"/>
    <w:rsid w:val="004D51F1"/>
    <w:rsid w:val="004D5C8C"/>
    <w:rsid w:val="004D691E"/>
    <w:rsid w:val="004D74DA"/>
    <w:rsid w:val="004E15F4"/>
    <w:rsid w:val="004E1E28"/>
    <w:rsid w:val="004E2F60"/>
    <w:rsid w:val="004E327F"/>
    <w:rsid w:val="004E339D"/>
    <w:rsid w:val="004E487D"/>
    <w:rsid w:val="004E4EE8"/>
    <w:rsid w:val="004E6553"/>
    <w:rsid w:val="004E74B2"/>
    <w:rsid w:val="004E7544"/>
    <w:rsid w:val="004E7E34"/>
    <w:rsid w:val="004F0947"/>
    <w:rsid w:val="004F1613"/>
    <w:rsid w:val="004F1EE8"/>
    <w:rsid w:val="004F201D"/>
    <w:rsid w:val="004F3A9F"/>
    <w:rsid w:val="004F3AB0"/>
    <w:rsid w:val="004F4633"/>
    <w:rsid w:val="004F4C0B"/>
    <w:rsid w:val="004F4F3F"/>
    <w:rsid w:val="004F4FA1"/>
    <w:rsid w:val="004F720E"/>
    <w:rsid w:val="004F729A"/>
    <w:rsid w:val="00500BAB"/>
    <w:rsid w:val="005015ED"/>
    <w:rsid w:val="005019DF"/>
    <w:rsid w:val="005028CB"/>
    <w:rsid w:val="00502B74"/>
    <w:rsid w:val="00502CCF"/>
    <w:rsid w:val="00504AB6"/>
    <w:rsid w:val="00505210"/>
    <w:rsid w:val="005054C1"/>
    <w:rsid w:val="00506399"/>
    <w:rsid w:val="00506701"/>
    <w:rsid w:val="00506856"/>
    <w:rsid w:val="00507176"/>
    <w:rsid w:val="005076E1"/>
    <w:rsid w:val="00510CB3"/>
    <w:rsid w:val="00515B3F"/>
    <w:rsid w:val="005166AB"/>
    <w:rsid w:val="005169B5"/>
    <w:rsid w:val="00516EC7"/>
    <w:rsid w:val="00520344"/>
    <w:rsid w:val="00521ED0"/>
    <w:rsid w:val="00521FA4"/>
    <w:rsid w:val="0052273A"/>
    <w:rsid w:val="005235B0"/>
    <w:rsid w:val="00524420"/>
    <w:rsid w:val="00526E8F"/>
    <w:rsid w:val="00526F19"/>
    <w:rsid w:val="005277FC"/>
    <w:rsid w:val="0052780C"/>
    <w:rsid w:val="00527AD3"/>
    <w:rsid w:val="0053059A"/>
    <w:rsid w:val="00531309"/>
    <w:rsid w:val="00531925"/>
    <w:rsid w:val="00531C43"/>
    <w:rsid w:val="00532491"/>
    <w:rsid w:val="00534042"/>
    <w:rsid w:val="005343ED"/>
    <w:rsid w:val="005345A9"/>
    <w:rsid w:val="00534B51"/>
    <w:rsid w:val="00535205"/>
    <w:rsid w:val="00535488"/>
    <w:rsid w:val="00535D9A"/>
    <w:rsid w:val="00536A49"/>
    <w:rsid w:val="00536C32"/>
    <w:rsid w:val="00537751"/>
    <w:rsid w:val="0053798A"/>
    <w:rsid w:val="00537FAF"/>
    <w:rsid w:val="00540369"/>
    <w:rsid w:val="00540C9E"/>
    <w:rsid w:val="00540FF3"/>
    <w:rsid w:val="00542C82"/>
    <w:rsid w:val="00542E37"/>
    <w:rsid w:val="005436D2"/>
    <w:rsid w:val="00543729"/>
    <w:rsid w:val="005441A6"/>
    <w:rsid w:val="00544297"/>
    <w:rsid w:val="00545DC4"/>
    <w:rsid w:val="005462BC"/>
    <w:rsid w:val="005520DC"/>
    <w:rsid w:val="005527EF"/>
    <w:rsid w:val="00552C3B"/>
    <w:rsid w:val="005534CA"/>
    <w:rsid w:val="00553F99"/>
    <w:rsid w:val="0055491E"/>
    <w:rsid w:val="00554A57"/>
    <w:rsid w:val="00555AE6"/>
    <w:rsid w:val="00557C7F"/>
    <w:rsid w:val="00560206"/>
    <w:rsid w:val="005606D7"/>
    <w:rsid w:val="00561A6D"/>
    <w:rsid w:val="00561B22"/>
    <w:rsid w:val="00561E38"/>
    <w:rsid w:val="00562056"/>
    <w:rsid w:val="005656C7"/>
    <w:rsid w:val="005662C5"/>
    <w:rsid w:val="005664E8"/>
    <w:rsid w:val="0056672F"/>
    <w:rsid w:val="005668F4"/>
    <w:rsid w:val="00566F59"/>
    <w:rsid w:val="005676D1"/>
    <w:rsid w:val="00571ECA"/>
    <w:rsid w:val="00572C8D"/>
    <w:rsid w:val="00574A51"/>
    <w:rsid w:val="00574CC5"/>
    <w:rsid w:val="00575D96"/>
    <w:rsid w:val="0057721F"/>
    <w:rsid w:val="00580605"/>
    <w:rsid w:val="0058177C"/>
    <w:rsid w:val="005819BE"/>
    <w:rsid w:val="00581C8D"/>
    <w:rsid w:val="00582557"/>
    <w:rsid w:val="005874B3"/>
    <w:rsid w:val="00587DBB"/>
    <w:rsid w:val="00587F0C"/>
    <w:rsid w:val="00590BA3"/>
    <w:rsid w:val="00591AC5"/>
    <w:rsid w:val="0059241D"/>
    <w:rsid w:val="005929E2"/>
    <w:rsid w:val="00592D0F"/>
    <w:rsid w:val="00592E6E"/>
    <w:rsid w:val="00593D41"/>
    <w:rsid w:val="00593E81"/>
    <w:rsid w:val="00594680"/>
    <w:rsid w:val="00594F95"/>
    <w:rsid w:val="005952A4"/>
    <w:rsid w:val="00595E96"/>
    <w:rsid w:val="00595F51"/>
    <w:rsid w:val="00596097"/>
    <w:rsid w:val="0059734D"/>
    <w:rsid w:val="00597BF0"/>
    <w:rsid w:val="005A01A2"/>
    <w:rsid w:val="005A025C"/>
    <w:rsid w:val="005A0312"/>
    <w:rsid w:val="005A040A"/>
    <w:rsid w:val="005A086A"/>
    <w:rsid w:val="005A0AAD"/>
    <w:rsid w:val="005A12EA"/>
    <w:rsid w:val="005A1F76"/>
    <w:rsid w:val="005A2065"/>
    <w:rsid w:val="005A3857"/>
    <w:rsid w:val="005A45BA"/>
    <w:rsid w:val="005A6F89"/>
    <w:rsid w:val="005A7490"/>
    <w:rsid w:val="005A7984"/>
    <w:rsid w:val="005B057F"/>
    <w:rsid w:val="005B2238"/>
    <w:rsid w:val="005B3EC7"/>
    <w:rsid w:val="005B4000"/>
    <w:rsid w:val="005B44B1"/>
    <w:rsid w:val="005B473A"/>
    <w:rsid w:val="005B4E23"/>
    <w:rsid w:val="005B5533"/>
    <w:rsid w:val="005B5689"/>
    <w:rsid w:val="005B56A6"/>
    <w:rsid w:val="005B64ED"/>
    <w:rsid w:val="005B761B"/>
    <w:rsid w:val="005B785A"/>
    <w:rsid w:val="005B7FD3"/>
    <w:rsid w:val="005C032A"/>
    <w:rsid w:val="005C1F12"/>
    <w:rsid w:val="005C2018"/>
    <w:rsid w:val="005C3CA3"/>
    <w:rsid w:val="005C3D03"/>
    <w:rsid w:val="005C511B"/>
    <w:rsid w:val="005C5243"/>
    <w:rsid w:val="005C5B81"/>
    <w:rsid w:val="005C6BF9"/>
    <w:rsid w:val="005C7CAA"/>
    <w:rsid w:val="005C7D68"/>
    <w:rsid w:val="005C7E14"/>
    <w:rsid w:val="005C7E84"/>
    <w:rsid w:val="005C7F93"/>
    <w:rsid w:val="005D00C8"/>
    <w:rsid w:val="005D06A8"/>
    <w:rsid w:val="005D19A7"/>
    <w:rsid w:val="005D22AC"/>
    <w:rsid w:val="005D2726"/>
    <w:rsid w:val="005D34AC"/>
    <w:rsid w:val="005D36BB"/>
    <w:rsid w:val="005D4921"/>
    <w:rsid w:val="005D699D"/>
    <w:rsid w:val="005D7619"/>
    <w:rsid w:val="005D79D7"/>
    <w:rsid w:val="005D7E04"/>
    <w:rsid w:val="005E3158"/>
    <w:rsid w:val="005E3879"/>
    <w:rsid w:val="005E3931"/>
    <w:rsid w:val="005E4F02"/>
    <w:rsid w:val="005E52A0"/>
    <w:rsid w:val="005E55BB"/>
    <w:rsid w:val="005E5EB8"/>
    <w:rsid w:val="005E6D9C"/>
    <w:rsid w:val="005E72E9"/>
    <w:rsid w:val="005E7A3D"/>
    <w:rsid w:val="005E7A59"/>
    <w:rsid w:val="005F1139"/>
    <w:rsid w:val="005F1C1D"/>
    <w:rsid w:val="005F2418"/>
    <w:rsid w:val="005F29E9"/>
    <w:rsid w:val="005F44D9"/>
    <w:rsid w:val="005F5910"/>
    <w:rsid w:val="005F5CDB"/>
    <w:rsid w:val="005F6444"/>
    <w:rsid w:val="005F7AC3"/>
    <w:rsid w:val="00600471"/>
    <w:rsid w:val="006004E5"/>
    <w:rsid w:val="00601FB4"/>
    <w:rsid w:val="006022CC"/>
    <w:rsid w:val="00603A83"/>
    <w:rsid w:val="0060409A"/>
    <w:rsid w:val="00604F5C"/>
    <w:rsid w:val="00606727"/>
    <w:rsid w:val="0061018F"/>
    <w:rsid w:val="006104DF"/>
    <w:rsid w:val="00611B7E"/>
    <w:rsid w:val="00613EDD"/>
    <w:rsid w:val="00614004"/>
    <w:rsid w:val="00615331"/>
    <w:rsid w:val="006156C3"/>
    <w:rsid w:val="00615EED"/>
    <w:rsid w:val="00616260"/>
    <w:rsid w:val="00616806"/>
    <w:rsid w:val="006171AC"/>
    <w:rsid w:val="0061787C"/>
    <w:rsid w:val="00617E5D"/>
    <w:rsid w:val="00617EC0"/>
    <w:rsid w:val="00620118"/>
    <w:rsid w:val="006211DF"/>
    <w:rsid w:val="00621D62"/>
    <w:rsid w:val="006220FA"/>
    <w:rsid w:val="00624BC7"/>
    <w:rsid w:val="00624C7E"/>
    <w:rsid w:val="006256D4"/>
    <w:rsid w:val="00626811"/>
    <w:rsid w:val="0062787F"/>
    <w:rsid w:val="00627921"/>
    <w:rsid w:val="00627E06"/>
    <w:rsid w:val="006302B4"/>
    <w:rsid w:val="0063310D"/>
    <w:rsid w:val="00633785"/>
    <w:rsid w:val="006337DD"/>
    <w:rsid w:val="00636393"/>
    <w:rsid w:val="006365E6"/>
    <w:rsid w:val="00636BEF"/>
    <w:rsid w:val="00636F6F"/>
    <w:rsid w:val="0063701D"/>
    <w:rsid w:val="00637417"/>
    <w:rsid w:val="00637B2C"/>
    <w:rsid w:val="006404BC"/>
    <w:rsid w:val="006404DC"/>
    <w:rsid w:val="006407FD"/>
    <w:rsid w:val="006410F4"/>
    <w:rsid w:val="00642AC1"/>
    <w:rsid w:val="00644288"/>
    <w:rsid w:val="00647219"/>
    <w:rsid w:val="006473F6"/>
    <w:rsid w:val="0064756C"/>
    <w:rsid w:val="00647A44"/>
    <w:rsid w:val="00650C70"/>
    <w:rsid w:val="0065185E"/>
    <w:rsid w:val="00655672"/>
    <w:rsid w:val="006559BC"/>
    <w:rsid w:val="00655BA5"/>
    <w:rsid w:val="00656B2D"/>
    <w:rsid w:val="00657191"/>
    <w:rsid w:val="00657351"/>
    <w:rsid w:val="00662737"/>
    <w:rsid w:val="00662DB3"/>
    <w:rsid w:val="006634A6"/>
    <w:rsid w:val="00663624"/>
    <w:rsid w:val="006638EE"/>
    <w:rsid w:val="006646A8"/>
    <w:rsid w:val="00666DB9"/>
    <w:rsid w:val="00667463"/>
    <w:rsid w:val="00670BEC"/>
    <w:rsid w:val="00670E14"/>
    <w:rsid w:val="00674431"/>
    <w:rsid w:val="00674CA9"/>
    <w:rsid w:val="006753A3"/>
    <w:rsid w:val="00675748"/>
    <w:rsid w:val="006758B2"/>
    <w:rsid w:val="00676328"/>
    <w:rsid w:val="00676C44"/>
    <w:rsid w:val="006770AC"/>
    <w:rsid w:val="006804E5"/>
    <w:rsid w:val="0068074A"/>
    <w:rsid w:val="0068098C"/>
    <w:rsid w:val="00680DCF"/>
    <w:rsid w:val="006811B4"/>
    <w:rsid w:val="00684315"/>
    <w:rsid w:val="00684735"/>
    <w:rsid w:val="006851ED"/>
    <w:rsid w:val="006856C2"/>
    <w:rsid w:val="00686417"/>
    <w:rsid w:val="00686F25"/>
    <w:rsid w:val="006878EB"/>
    <w:rsid w:val="0069068E"/>
    <w:rsid w:val="00692CD2"/>
    <w:rsid w:val="00692CF0"/>
    <w:rsid w:val="00693827"/>
    <w:rsid w:val="00693AA5"/>
    <w:rsid w:val="00696794"/>
    <w:rsid w:val="00696888"/>
    <w:rsid w:val="00697C0A"/>
    <w:rsid w:val="00697E3C"/>
    <w:rsid w:val="006A05D8"/>
    <w:rsid w:val="006A0777"/>
    <w:rsid w:val="006A07A1"/>
    <w:rsid w:val="006A0A0A"/>
    <w:rsid w:val="006A0D57"/>
    <w:rsid w:val="006A17F5"/>
    <w:rsid w:val="006A2BBB"/>
    <w:rsid w:val="006A576C"/>
    <w:rsid w:val="006A5B83"/>
    <w:rsid w:val="006B01A7"/>
    <w:rsid w:val="006B04D8"/>
    <w:rsid w:val="006B0E27"/>
    <w:rsid w:val="006B1653"/>
    <w:rsid w:val="006B1936"/>
    <w:rsid w:val="006B2BDF"/>
    <w:rsid w:val="006B39D7"/>
    <w:rsid w:val="006B3A0F"/>
    <w:rsid w:val="006B546C"/>
    <w:rsid w:val="006B59AD"/>
    <w:rsid w:val="006B5EA4"/>
    <w:rsid w:val="006C0146"/>
    <w:rsid w:val="006C0595"/>
    <w:rsid w:val="006C1BE5"/>
    <w:rsid w:val="006C2C56"/>
    <w:rsid w:val="006C4C00"/>
    <w:rsid w:val="006C4DF8"/>
    <w:rsid w:val="006C6091"/>
    <w:rsid w:val="006C7CA2"/>
    <w:rsid w:val="006D1E77"/>
    <w:rsid w:val="006D2105"/>
    <w:rsid w:val="006D2435"/>
    <w:rsid w:val="006D26F7"/>
    <w:rsid w:val="006D2754"/>
    <w:rsid w:val="006D3E1B"/>
    <w:rsid w:val="006D461E"/>
    <w:rsid w:val="006D608E"/>
    <w:rsid w:val="006D62A2"/>
    <w:rsid w:val="006D69B1"/>
    <w:rsid w:val="006E0CD0"/>
    <w:rsid w:val="006E36F7"/>
    <w:rsid w:val="006E3E2E"/>
    <w:rsid w:val="006E3FA8"/>
    <w:rsid w:val="006E4551"/>
    <w:rsid w:val="006E4D54"/>
    <w:rsid w:val="006E7865"/>
    <w:rsid w:val="006F0C3C"/>
    <w:rsid w:val="006F19C6"/>
    <w:rsid w:val="006F2F5F"/>
    <w:rsid w:val="006F4397"/>
    <w:rsid w:val="006F556F"/>
    <w:rsid w:val="006F7C87"/>
    <w:rsid w:val="0070046F"/>
    <w:rsid w:val="007008BA"/>
    <w:rsid w:val="00700993"/>
    <w:rsid w:val="007020F5"/>
    <w:rsid w:val="00704F33"/>
    <w:rsid w:val="0070534D"/>
    <w:rsid w:val="00707830"/>
    <w:rsid w:val="00707FEA"/>
    <w:rsid w:val="00710ED4"/>
    <w:rsid w:val="007112DD"/>
    <w:rsid w:val="007116EC"/>
    <w:rsid w:val="00711DDB"/>
    <w:rsid w:val="00712336"/>
    <w:rsid w:val="00712889"/>
    <w:rsid w:val="007129FD"/>
    <w:rsid w:val="00712A46"/>
    <w:rsid w:val="007136FF"/>
    <w:rsid w:val="00713CE4"/>
    <w:rsid w:val="00713E31"/>
    <w:rsid w:val="00713EA3"/>
    <w:rsid w:val="00714B0B"/>
    <w:rsid w:val="00714D82"/>
    <w:rsid w:val="007154CA"/>
    <w:rsid w:val="0071563F"/>
    <w:rsid w:val="00716D8B"/>
    <w:rsid w:val="00717274"/>
    <w:rsid w:val="00717A53"/>
    <w:rsid w:val="00720BBA"/>
    <w:rsid w:val="0072323B"/>
    <w:rsid w:val="00723F0B"/>
    <w:rsid w:val="00723F4E"/>
    <w:rsid w:val="007243C1"/>
    <w:rsid w:val="007310E1"/>
    <w:rsid w:val="00732669"/>
    <w:rsid w:val="007344EB"/>
    <w:rsid w:val="00735088"/>
    <w:rsid w:val="00736172"/>
    <w:rsid w:val="007361FE"/>
    <w:rsid w:val="00737E69"/>
    <w:rsid w:val="007401B1"/>
    <w:rsid w:val="00741017"/>
    <w:rsid w:val="00741662"/>
    <w:rsid w:val="007442C3"/>
    <w:rsid w:val="00745778"/>
    <w:rsid w:val="00745D41"/>
    <w:rsid w:val="00746E82"/>
    <w:rsid w:val="0074774C"/>
    <w:rsid w:val="00750DD9"/>
    <w:rsid w:val="00751682"/>
    <w:rsid w:val="00751797"/>
    <w:rsid w:val="00752075"/>
    <w:rsid w:val="0075403A"/>
    <w:rsid w:val="00754260"/>
    <w:rsid w:val="0075446B"/>
    <w:rsid w:val="007549B8"/>
    <w:rsid w:val="00754B7F"/>
    <w:rsid w:val="007562BC"/>
    <w:rsid w:val="00757233"/>
    <w:rsid w:val="00757C51"/>
    <w:rsid w:val="007617DA"/>
    <w:rsid w:val="00761F76"/>
    <w:rsid w:val="00762893"/>
    <w:rsid w:val="00763510"/>
    <w:rsid w:val="0076460D"/>
    <w:rsid w:val="00765D6A"/>
    <w:rsid w:val="007664B2"/>
    <w:rsid w:val="00767086"/>
    <w:rsid w:val="007670DA"/>
    <w:rsid w:val="00767108"/>
    <w:rsid w:val="007679E4"/>
    <w:rsid w:val="00770B32"/>
    <w:rsid w:val="00770B9E"/>
    <w:rsid w:val="00771990"/>
    <w:rsid w:val="00771FDE"/>
    <w:rsid w:val="00772201"/>
    <w:rsid w:val="00773A34"/>
    <w:rsid w:val="00774DAB"/>
    <w:rsid w:val="00775A4E"/>
    <w:rsid w:val="00775EA9"/>
    <w:rsid w:val="00776E4B"/>
    <w:rsid w:val="00777B0B"/>
    <w:rsid w:val="00777BA5"/>
    <w:rsid w:val="00780330"/>
    <w:rsid w:val="00780446"/>
    <w:rsid w:val="007809B7"/>
    <w:rsid w:val="00783C06"/>
    <w:rsid w:val="0078496B"/>
    <w:rsid w:val="007859BA"/>
    <w:rsid w:val="007868A8"/>
    <w:rsid w:val="00786CA6"/>
    <w:rsid w:val="0078752A"/>
    <w:rsid w:val="00787F78"/>
    <w:rsid w:val="00791B22"/>
    <w:rsid w:val="007920B7"/>
    <w:rsid w:val="00794224"/>
    <w:rsid w:val="00794C0E"/>
    <w:rsid w:val="007954FC"/>
    <w:rsid w:val="00797F8C"/>
    <w:rsid w:val="007A0412"/>
    <w:rsid w:val="007A3475"/>
    <w:rsid w:val="007A3EBE"/>
    <w:rsid w:val="007A4935"/>
    <w:rsid w:val="007A6582"/>
    <w:rsid w:val="007A6629"/>
    <w:rsid w:val="007A6EAE"/>
    <w:rsid w:val="007B0E9C"/>
    <w:rsid w:val="007B2947"/>
    <w:rsid w:val="007B3122"/>
    <w:rsid w:val="007B37EA"/>
    <w:rsid w:val="007B3B1F"/>
    <w:rsid w:val="007B4D91"/>
    <w:rsid w:val="007B5D61"/>
    <w:rsid w:val="007B61FD"/>
    <w:rsid w:val="007C0066"/>
    <w:rsid w:val="007C0A7F"/>
    <w:rsid w:val="007C0DEF"/>
    <w:rsid w:val="007C16AC"/>
    <w:rsid w:val="007C1BB3"/>
    <w:rsid w:val="007C251A"/>
    <w:rsid w:val="007C55B3"/>
    <w:rsid w:val="007C5E95"/>
    <w:rsid w:val="007C77CA"/>
    <w:rsid w:val="007D10D8"/>
    <w:rsid w:val="007D1B17"/>
    <w:rsid w:val="007D3788"/>
    <w:rsid w:val="007D5508"/>
    <w:rsid w:val="007D6137"/>
    <w:rsid w:val="007D61FA"/>
    <w:rsid w:val="007D6B27"/>
    <w:rsid w:val="007D6D55"/>
    <w:rsid w:val="007D7D53"/>
    <w:rsid w:val="007D7FEB"/>
    <w:rsid w:val="007D7FFD"/>
    <w:rsid w:val="007E0F28"/>
    <w:rsid w:val="007E242C"/>
    <w:rsid w:val="007E289A"/>
    <w:rsid w:val="007E36A2"/>
    <w:rsid w:val="007E3CD1"/>
    <w:rsid w:val="007E462C"/>
    <w:rsid w:val="007E5120"/>
    <w:rsid w:val="007E5E1D"/>
    <w:rsid w:val="007E649D"/>
    <w:rsid w:val="007E74CE"/>
    <w:rsid w:val="007F04D7"/>
    <w:rsid w:val="007F1008"/>
    <w:rsid w:val="007F1BC7"/>
    <w:rsid w:val="007F1DCA"/>
    <w:rsid w:val="007F248D"/>
    <w:rsid w:val="007F2AB3"/>
    <w:rsid w:val="007F2EFC"/>
    <w:rsid w:val="007F31D9"/>
    <w:rsid w:val="007F3C0F"/>
    <w:rsid w:val="007F3C2F"/>
    <w:rsid w:val="007F4C07"/>
    <w:rsid w:val="00802378"/>
    <w:rsid w:val="00803A60"/>
    <w:rsid w:val="00804B68"/>
    <w:rsid w:val="00807012"/>
    <w:rsid w:val="00807B29"/>
    <w:rsid w:val="0081028F"/>
    <w:rsid w:val="00810677"/>
    <w:rsid w:val="008118EC"/>
    <w:rsid w:val="0081219B"/>
    <w:rsid w:val="00812477"/>
    <w:rsid w:val="008129DC"/>
    <w:rsid w:val="008130BB"/>
    <w:rsid w:val="008138B7"/>
    <w:rsid w:val="008147C1"/>
    <w:rsid w:val="008148DD"/>
    <w:rsid w:val="008150C2"/>
    <w:rsid w:val="0081593E"/>
    <w:rsid w:val="00816453"/>
    <w:rsid w:val="008205CF"/>
    <w:rsid w:val="00820857"/>
    <w:rsid w:val="00820CA7"/>
    <w:rsid w:val="00820F72"/>
    <w:rsid w:val="008213C7"/>
    <w:rsid w:val="008221E3"/>
    <w:rsid w:val="00822363"/>
    <w:rsid w:val="00823A28"/>
    <w:rsid w:val="00824B48"/>
    <w:rsid w:val="00825648"/>
    <w:rsid w:val="00826EAF"/>
    <w:rsid w:val="00827A76"/>
    <w:rsid w:val="0083246D"/>
    <w:rsid w:val="00833577"/>
    <w:rsid w:val="008345B8"/>
    <w:rsid w:val="00834A00"/>
    <w:rsid w:val="00835090"/>
    <w:rsid w:val="00837EA2"/>
    <w:rsid w:val="00837FA8"/>
    <w:rsid w:val="00840F53"/>
    <w:rsid w:val="00841375"/>
    <w:rsid w:val="0084199E"/>
    <w:rsid w:val="00841A7C"/>
    <w:rsid w:val="00841B55"/>
    <w:rsid w:val="0084245F"/>
    <w:rsid w:val="00842601"/>
    <w:rsid w:val="00847108"/>
    <w:rsid w:val="00847276"/>
    <w:rsid w:val="00847A83"/>
    <w:rsid w:val="00847FA5"/>
    <w:rsid w:val="00847FAF"/>
    <w:rsid w:val="00851244"/>
    <w:rsid w:val="00851406"/>
    <w:rsid w:val="00852D71"/>
    <w:rsid w:val="00853284"/>
    <w:rsid w:val="008533AB"/>
    <w:rsid w:val="00853B99"/>
    <w:rsid w:val="008540BF"/>
    <w:rsid w:val="00857700"/>
    <w:rsid w:val="00857ACE"/>
    <w:rsid w:val="00860988"/>
    <w:rsid w:val="00860F55"/>
    <w:rsid w:val="008620CB"/>
    <w:rsid w:val="00863D78"/>
    <w:rsid w:val="00865193"/>
    <w:rsid w:val="0086544D"/>
    <w:rsid w:val="00865E9C"/>
    <w:rsid w:val="00866BE6"/>
    <w:rsid w:val="00866CE4"/>
    <w:rsid w:val="00866E51"/>
    <w:rsid w:val="0086705D"/>
    <w:rsid w:val="008672A3"/>
    <w:rsid w:val="00867320"/>
    <w:rsid w:val="008677E9"/>
    <w:rsid w:val="0086780E"/>
    <w:rsid w:val="00867A65"/>
    <w:rsid w:val="008708B9"/>
    <w:rsid w:val="00870BDC"/>
    <w:rsid w:val="008711D6"/>
    <w:rsid w:val="008713C0"/>
    <w:rsid w:val="00873232"/>
    <w:rsid w:val="0087340A"/>
    <w:rsid w:val="00873E38"/>
    <w:rsid w:val="008742C8"/>
    <w:rsid w:val="00874DFA"/>
    <w:rsid w:val="00875EF0"/>
    <w:rsid w:val="00877715"/>
    <w:rsid w:val="00877894"/>
    <w:rsid w:val="008812B6"/>
    <w:rsid w:val="00881524"/>
    <w:rsid w:val="00882F7B"/>
    <w:rsid w:val="0088579F"/>
    <w:rsid w:val="0088673A"/>
    <w:rsid w:val="00887F19"/>
    <w:rsid w:val="00890C48"/>
    <w:rsid w:val="008932EC"/>
    <w:rsid w:val="00893978"/>
    <w:rsid w:val="00894272"/>
    <w:rsid w:val="008955C6"/>
    <w:rsid w:val="008960B8"/>
    <w:rsid w:val="0089703F"/>
    <w:rsid w:val="008A0038"/>
    <w:rsid w:val="008A02D7"/>
    <w:rsid w:val="008A0460"/>
    <w:rsid w:val="008A0485"/>
    <w:rsid w:val="008A0955"/>
    <w:rsid w:val="008A2479"/>
    <w:rsid w:val="008A4E53"/>
    <w:rsid w:val="008A5B9D"/>
    <w:rsid w:val="008A6C13"/>
    <w:rsid w:val="008A715E"/>
    <w:rsid w:val="008A7647"/>
    <w:rsid w:val="008B0CEB"/>
    <w:rsid w:val="008B1799"/>
    <w:rsid w:val="008B19BF"/>
    <w:rsid w:val="008B1E02"/>
    <w:rsid w:val="008B2124"/>
    <w:rsid w:val="008B3152"/>
    <w:rsid w:val="008B3841"/>
    <w:rsid w:val="008B3F7A"/>
    <w:rsid w:val="008B404D"/>
    <w:rsid w:val="008B437D"/>
    <w:rsid w:val="008B4425"/>
    <w:rsid w:val="008B48B8"/>
    <w:rsid w:val="008B56C2"/>
    <w:rsid w:val="008B7BF8"/>
    <w:rsid w:val="008C1A86"/>
    <w:rsid w:val="008C1BE1"/>
    <w:rsid w:val="008C1F3C"/>
    <w:rsid w:val="008C1F56"/>
    <w:rsid w:val="008C3C70"/>
    <w:rsid w:val="008C4054"/>
    <w:rsid w:val="008C457B"/>
    <w:rsid w:val="008C4854"/>
    <w:rsid w:val="008C5606"/>
    <w:rsid w:val="008C7036"/>
    <w:rsid w:val="008D02E2"/>
    <w:rsid w:val="008D14D7"/>
    <w:rsid w:val="008D2D35"/>
    <w:rsid w:val="008D2E6B"/>
    <w:rsid w:val="008D4A1E"/>
    <w:rsid w:val="008D57A3"/>
    <w:rsid w:val="008D5A5E"/>
    <w:rsid w:val="008D68D2"/>
    <w:rsid w:val="008D6A1E"/>
    <w:rsid w:val="008D7002"/>
    <w:rsid w:val="008D7417"/>
    <w:rsid w:val="008E082E"/>
    <w:rsid w:val="008E0B28"/>
    <w:rsid w:val="008E0B63"/>
    <w:rsid w:val="008E1F2B"/>
    <w:rsid w:val="008E20DF"/>
    <w:rsid w:val="008E233C"/>
    <w:rsid w:val="008E249B"/>
    <w:rsid w:val="008E2E10"/>
    <w:rsid w:val="008E3055"/>
    <w:rsid w:val="008E3072"/>
    <w:rsid w:val="008E36E1"/>
    <w:rsid w:val="008E380B"/>
    <w:rsid w:val="008E38B3"/>
    <w:rsid w:val="008E48AE"/>
    <w:rsid w:val="008E5A42"/>
    <w:rsid w:val="008E5CA7"/>
    <w:rsid w:val="008E6658"/>
    <w:rsid w:val="008E666F"/>
    <w:rsid w:val="008E7E49"/>
    <w:rsid w:val="008F2CF8"/>
    <w:rsid w:val="008F5896"/>
    <w:rsid w:val="008F5B15"/>
    <w:rsid w:val="008F61AA"/>
    <w:rsid w:val="008F6C13"/>
    <w:rsid w:val="008F6CC7"/>
    <w:rsid w:val="00900FC0"/>
    <w:rsid w:val="00901249"/>
    <w:rsid w:val="00901F71"/>
    <w:rsid w:val="00903325"/>
    <w:rsid w:val="00903345"/>
    <w:rsid w:val="009035A8"/>
    <w:rsid w:val="00906B7D"/>
    <w:rsid w:val="00906C58"/>
    <w:rsid w:val="00906DBD"/>
    <w:rsid w:val="0090761C"/>
    <w:rsid w:val="00910563"/>
    <w:rsid w:val="00910A1C"/>
    <w:rsid w:val="0091262F"/>
    <w:rsid w:val="009132EE"/>
    <w:rsid w:val="00914078"/>
    <w:rsid w:val="00914A3B"/>
    <w:rsid w:val="00914B2A"/>
    <w:rsid w:val="0091560F"/>
    <w:rsid w:val="0091565E"/>
    <w:rsid w:val="00916467"/>
    <w:rsid w:val="00916CC5"/>
    <w:rsid w:val="00916FE4"/>
    <w:rsid w:val="009207B4"/>
    <w:rsid w:val="00920B27"/>
    <w:rsid w:val="00921570"/>
    <w:rsid w:val="00921D93"/>
    <w:rsid w:val="00922231"/>
    <w:rsid w:val="0092393D"/>
    <w:rsid w:val="00924FFF"/>
    <w:rsid w:val="00925B52"/>
    <w:rsid w:val="00925EE5"/>
    <w:rsid w:val="009302BF"/>
    <w:rsid w:val="00931747"/>
    <w:rsid w:val="00932401"/>
    <w:rsid w:val="009326B5"/>
    <w:rsid w:val="00933819"/>
    <w:rsid w:val="00934FC2"/>
    <w:rsid w:val="00935D37"/>
    <w:rsid w:val="00937498"/>
    <w:rsid w:val="00937FBC"/>
    <w:rsid w:val="00940423"/>
    <w:rsid w:val="00942275"/>
    <w:rsid w:val="0094383D"/>
    <w:rsid w:val="00943977"/>
    <w:rsid w:val="00944804"/>
    <w:rsid w:val="009455BD"/>
    <w:rsid w:val="00945A69"/>
    <w:rsid w:val="0094618C"/>
    <w:rsid w:val="009467EB"/>
    <w:rsid w:val="0094794C"/>
    <w:rsid w:val="0094799C"/>
    <w:rsid w:val="00950E27"/>
    <w:rsid w:val="00951C25"/>
    <w:rsid w:val="00952D5B"/>
    <w:rsid w:val="009544D5"/>
    <w:rsid w:val="00954803"/>
    <w:rsid w:val="00954823"/>
    <w:rsid w:val="00954BDC"/>
    <w:rsid w:val="00955287"/>
    <w:rsid w:val="009553E6"/>
    <w:rsid w:val="009555B0"/>
    <w:rsid w:val="00955FE0"/>
    <w:rsid w:val="009562A3"/>
    <w:rsid w:val="00956472"/>
    <w:rsid w:val="009568EA"/>
    <w:rsid w:val="00956B8D"/>
    <w:rsid w:val="0095794F"/>
    <w:rsid w:val="009612D7"/>
    <w:rsid w:val="0096300D"/>
    <w:rsid w:val="009642B2"/>
    <w:rsid w:val="00964A85"/>
    <w:rsid w:val="00964B25"/>
    <w:rsid w:val="00966746"/>
    <w:rsid w:val="009669D6"/>
    <w:rsid w:val="0097267C"/>
    <w:rsid w:val="00974160"/>
    <w:rsid w:val="00974AAA"/>
    <w:rsid w:val="009754E3"/>
    <w:rsid w:val="009754F8"/>
    <w:rsid w:val="0097591D"/>
    <w:rsid w:val="00976C34"/>
    <w:rsid w:val="0097712E"/>
    <w:rsid w:val="009811F0"/>
    <w:rsid w:val="009819E4"/>
    <w:rsid w:val="009856CC"/>
    <w:rsid w:val="00985892"/>
    <w:rsid w:val="009859BF"/>
    <w:rsid w:val="00985C4C"/>
    <w:rsid w:val="0098791E"/>
    <w:rsid w:val="00990BC4"/>
    <w:rsid w:val="009944C4"/>
    <w:rsid w:val="00995139"/>
    <w:rsid w:val="00995536"/>
    <w:rsid w:val="00995E1C"/>
    <w:rsid w:val="00995FD7"/>
    <w:rsid w:val="009966ED"/>
    <w:rsid w:val="009970C1"/>
    <w:rsid w:val="00997115"/>
    <w:rsid w:val="00997909"/>
    <w:rsid w:val="00997D84"/>
    <w:rsid w:val="009A0179"/>
    <w:rsid w:val="009A01EB"/>
    <w:rsid w:val="009A287C"/>
    <w:rsid w:val="009A4D09"/>
    <w:rsid w:val="009A57FF"/>
    <w:rsid w:val="009A5E0B"/>
    <w:rsid w:val="009A5EED"/>
    <w:rsid w:val="009A7126"/>
    <w:rsid w:val="009A7B2C"/>
    <w:rsid w:val="009B06DD"/>
    <w:rsid w:val="009B08CC"/>
    <w:rsid w:val="009B1701"/>
    <w:rsid w:val="009B22C7"/>
    <w:rsid w:val="009B6CB0"/>
    <w:rsid w:val="009B7869"/>
    <w:rsid w:val="009B7D28"/>
    <w:rsid w:val="009C01A1"/>
    <w:rsid w:val="009C0FB5"/>
    <w:rsid w:val="009C2E4F"/>
    <w:rsid w:val="009C2E50"/>
    <w:rsid w:val="009C2EFF"/>
    <w:rsid w:val="009C39A3"/>
    <w:rsid w:val="009C3CEE"/>
    <w:rsid w:val="009C477A"/>
    <w:rsid w:val="009C605C"/>
    <w:rsid w:val="009C6795"/>
    <w:rsid w:val="009C6FC7"/>
    <w:rsid w:val="009C7F05"/>
    <w:rsid w:val="009D017E"/>
    <w:rsid w:val="009D0488"/>
    <w:rsid w:val="009D164A"/>
    <w:rsid w:val="009D33D3"/>
    <w:rsid w:val="009D3576"/>
    <w:rsid w:val="009D3A3D"/>
    <w:rsid w:val="009D4152"/>
    <w:rsid w:val="009D4DFD"/>
    <w:rsid w:val="009D4E57"/>
    <w:rsid w:val="009D552C"/>
    <w:rsid w:val="009D5537"/>
    <w:rsid w:val="009D5DE5"/>
    <w:rsid w:val="009D68D9"/>
    <w:rsid w:val="009D7C9D"/>
    <w:rsid w:val="009D7D58"/>
    <w:rsid w:val="009E0634"/>
    <w:rsid w:val="009E0EE6"/>
    <w:rsid w:val="009E1F2E"/>
    <w:rsid w:val="009E34AF"/>
    <w:rsid w:val="009E3706"/>
    <w:rsid w:val="009E4E3D"/>
    <w:rsid w:val="009E6B9F"/>
    <w:rsid w:val="009E752E"/>
    <w:rsid w:val="009F0137"/>
    <w:rsid w:val="009F0547"/>
    <w:rsid w:val="009F2196"/>
    <w:rsid w:val="009F2D06"/>
    <w:rsid w:val="009F2DCE"/>
    <w:rsid w:val="009F2F0C"/>
    <w:rsid w:val="009F319B"/>
    <w:rsid w:val="009F32BE"/>
    <w:rsid w:val="009F6050"/>
    <w:rsid w:val="009F63B0"/>
    <w:rsid w:val="009F7573"/>
    <w:rsid w:val="00A0078F"/>
    <w:rsid w:val="00A00ADD"/>
    <w:rsid w:val="00A03F1D"/>
    <w:rsid w:val="00A042CC"/>
    <w:rsid w:val="00A04561"/>
    <w:rsid w:val="00A05442"/>
    <w:rsid w:val="00A110E4"/>
    <w:rsid w:val="00A11487"/>
    <w:rsid w:val="00A119CE"/>
    <w:rsid w:val="00A126B1"/>
    <w:rsid w:val="00A130F3"/>
    <w:rsid w:val="00A1335C"/>
    <w:rsid w:val="00A14510"/>
    <w:rsid w:val="00A14517"/>
    <w:rsid w:val="00A1570F"/>
    <w:rsid w:val="00A16E2D"/>
    <w:rsid w:val="00A177D3"/>
    <w:rsid w:val="00A2066F"/>
    <w:rsid w:val="00A22071"/>
    <w:rsid w:val="00A22227"/>
    <w:rsid w:val="00A22910"/>
    <w:rsid w:val="00A232FF"/>
    <w:rsid w:val="00A240B7"/>
    <w:rsid w:val="00A24CB9"/>
    <w:rsid w:val="00A25234"/>
    <w:rsid w:val="00A270DD"/>
    <w:rsid w:val="00A31391"/>
    <w:rsid w:val="00A32262"/>
    <w:rsid w:val="00A32608"/>
    <w:rsid w:val="00A34C7B"/>
    <w:rsid w:val="00A350DB"/>
    <w:rsid w:val="00A425CE"/>
    <w:rsid w:val="00A438FE"/>
    <w:rsid w:val="00A43C98"/>
    <w:rsid w:val="00A45660"/>
    <w:rsid w:val="00A45CEB"/>
    <w:rsid w:val="00A45D1D"/>
    <w:rsid w:val="00A4649A"/>
    <w:rsid w:val="00A46F07"/>
    <w:rsid w:val="00A470BF"/>
    <w:rsid w:val="00A472A3"/>
    <w:rsid w:val="00A47656"/>
    <w:rsid w:val="00A50885"/>
    <w:rsid w:val="00A51F03"/>
    <w:rsid w:val="00A525D5"/>
    <w:rsid w:val="00A52CFE"/>
    <w:rsid w:val="00A53515"/>
    <w:rsid w:val="00A53960"/>
    <w:rsid w:val="00A53A25"/>
    <w:rsid w:val="00A5429C"/>
    <w:rsid w:val="00A54592"/>
    <w:rsid w:val="00A55098"/>
    <w:rsid w:val="00A56459"/>
    <w:rsid w:val="00A56665"/>
    <w:rsid w:val="00A61489"/>
    <w:rsid w:val="00A6257B"/>
    <w:rsid w:val="00A64351"/>
    <w:rsid w:val="00A65B15"/>
    <w:rsid w:val="00A66D6D"/>
    <w:rsid w:val="00A6766C"/>
    <w:rsid w:val="00A67C2A"/>
    <w:rsid w:val="00A67C7E"/>
    <w:rsid w:val="00A7071E"/>
    <w:rsid w:val="00A7139C"/>
    <w:rsid w:val="00A714CF"/>
    <w:rsid w:val="00A734B0"/>
    <w:rsid w:val="00A737F9"/>
    <w:rsid w:val="00A73CD4"/>
    <w:rsid w:val="00A7469D"/>
    <w:rsid w:val="00A749BE"/>
    <w:rsid w:val="00A74FB3"/>
    <w:rsid w:val="00A771AF"/>
    <w:rsid w:val="00A77D52"/>
    <w:rsid w:val="00A813F9"/>
    <w:rsid w:val="00A81558"/>
    <w:rsid w:val="00A820AD"/>
    <w:rsid w:val="00A8270C"/>
    <w:rsid w:val="00A83559"/>
    <w:rsid w:val="00A848D0"/>
    <w:rsid w:val="00A85BBB"/>
    <w:rsid w:val="00A86646"/>
    <w:rsid w:val="00A9186C"/>
    <w:rsid w:val="00A92859"/>
    <w:rsid w:val="00A92C98"/>
    <w:rsid w:val="00A94A33"/>
    <w:rsid w:val="00A94EEF"/>
    <w:rsid w:val="00A955D0"/>
    <w:rsid w:val="00A96A37"/>
    <w:rsid w:val="00A97161"/>
    <w:rsid w:val="00AA0B88"/>
    <w:rsid w:val="00AA0E4C"/>
    <w:rsid w:val="00AA17E4"/>
    <w:rsid w:val="00AA24F0"/>
    <w:rsid w:val="00AA26A9"/>
    <w:rsid w:val="00AA37DF"/>
    <w:rsid w:val="00AA3B47"/>
    <w:rsid w:val="00AA3D13"/>
    <w:rsid w:val="00AA4BF9"/>
    <w:rsid w:val="00AA4D92"/>
    <w:rsid w:val="00AA510A"/>
    <w:rsid w:val="00AA5B10"/>
    <w:rsid w:val="00AA614B"/>
    <w:rsid w:val="00AA6F40"/>
    <w:rsid w:val="00AA719E"/>
    <w:rsid w:val="00AA734D"/>
    <w:rsid w:val="00AA742D"/>
    <w:rsid w:val="00AA74C0"/>
    <w:rsid w:val="00AA7DD8"/>
    <w:rsid w:val="00AB0CF7"/>
    <w:rsid w:val="00AB1ABA"/>
    <w:rsid w:val="00AB1C30"/>
    <w:rsid w:val="00AB1EB9"/>
    <w:rsid w:val="00AB2686"/>
    <w:rsid w:val="00AB29C2"/>
    <w:rsid w:val="00AB30CB"/>
    <w:rsid w:val="00AB5074"/>
    <w:rsid w:val="00AB6728"/>
    <w:rsid w:val="00AB742E"/>
    <w:rsid w:val="00AC0CBD"/>
    <w:rsid w:val="00AC0E3F"/>
    <w:rsid w:val="00AC20AD"/>
    <w:rsid w:val="00AC2A38"/>
    <w:rsid w:val="00AC30A6"/>
    <w:rsid w:val="00AC38C8"/>
    <w:rsid w:val="00AC5112"/>
    <w:rsid w:val="00AC521D"/>
    <w:rsid w:val="00AC55D8"/>
    <w:rsid w:val="00AC73EB"/>
    <w:rsid w:val="00AC7462"/>
    <w:rsid w:val="00AD0F60"/>
    <w:rsid w:val="00AD1367"/>
    <w:rsid w:val="00AD16FF"/>
    <w:rsid w:val="00AD1C46"/>
    <w:rsid w:val="00AD3CDA"/>
    <w:rsid w:val="00AD49E7"/>
    <w:rsid w:val="00AD5007"/>
    <w:rsid w:val="00AD648D"/>
    <w:rsid w:val="00AD6B11"/>
    <w:rsid w:val="00AD7455"/>
    <w:rsid w:val="00AE05BB"/>
    <w:rsid w:val="00AE1082"/>
    <w:rsid w:val="00AE31CD"/>
    <w:rsid w:val="00AE4B1E"/>
    <w:rsid w:val="00AE4DCC"/>
    <w:rsid w:val="00AE4E15"/>
    <w:rsid w:val="00AE568D"/>
    <w:rsid w:val="00AE5A23"/>
    <w:rsid w:val="00AE6C42"/>
    <w:rsid w:val="00AE6D10"/>
    <w:rsid w:val="00AE7091"/>
    <w:rsid w:val="00AF055E"/>
    <w:rsid w:val="00AF079B"/>
    <w:rsid w:val="00AF110D"/>
    <w:rsid w:val="00AF137A"/>
    <w:rsid w:val="00AF1C2C"/>
    <w:rsid w:val="00AF517E"/>
    <w:rsid w:val="00AF665B"/>
    <w:rsid w:val="00B03032"/>
    <w:rsid w:val="00B032D3"/>
    <w:rsid w:val="00B048C4"/>
    <w:rsid w:val="00B057D5"/>
    <w:rsid w:val="00B065C7"/>
    <w:rsid w:val="00B06A99"/>
    <w:rsid w:val="00B1063F"/>
    <w:rsid w:val="00B11AC0"/>
    <w:rsid w:val="00B11C79"/>
    <w:rsid w:val="00B12A31"/>
    <w:rsid w:val="00B150DA"/>
    <w:rsid w:val="00B15AD2"/>
    <w:rsid w:val="00B15B67"/>
    <w:rsid w:val="00B15C83"/>
    <w:rsid w:val="00B16161"/>
    <w:rsid w:val="00B16CD9"/>
    <w:rsid w:val="00B1754B"/>
    <w:rsid w:val="00B17804"/>
    <w:rsid w:val="00B2018F"/>
    <w:rsid w:val="00B201BD"/>
    <w:rsid w:val="00B24325"/>
    <w:rsid w:val="00B258C1"/>
    <w:rsid w:val="00B27AE8"/>
    <w:rsid w:val="00B27BB8"/>
    <w:rsid w:val="00B27BD2"/>
    <w:rsid w:val="00B3030B"/>
    <w:rsid w:val="00B31BFB"/>
    <w:rsid w:val="00B356DA"/>
    <w:rsid w:val="00B35E0A"/>
    <w:rsid w:val="00B36391"/>
    <w:rsid w:val="00B371E2"/>
    <w:rsid w:val="00B372F4"/>
    <w:rsid w:val="00B40F49"/>
    <w:rsid w:val="00B42833"/>
    <w:rsid w:val="00B43FE4"/>
    <w:rsid w:val="00B45294"/>
    <w:rsid w:val="00B46C54"/>
    <w:rsid w:val="00B46D8F"/>
    <w:rsid w:val="00B4776C"/>
    <w:rsid w:val="00B47AB0"/>
    <w:rsid w:val="00B47C49"/>
    <w:rsid w:val="00B5058A"/>
    <w:rsid w:val="00B5140C"/>
    <w:rsid w:val="00B527B4"/>
    <w:rsid w:val="00B52B07"/>
    <w:rsid w:val="00B52B21"/>
    <w:rsid w:val="00B540CC"/>
    <w:rsid w:val="00B5416F"/>
    <w:rsid w:val="00B54359"/>
    <w:rsid w:val="00B558A4"/>
    <w:rsid w:val="00B55980"/>
    <w:rsid w:val="00B56ADC"/>
    <w:rsid w:val="00B60F85"/>
    <w:rsid w:val="00B61D8D"/>
    <w:rsid w:val="00B61F97"/>
    <w:rsid w:val="00B63087"/>
    <w:rsid w:val="00B63894"/>
    <w:rsid w:val="00B640C1"/>
    <w:rsid w:val="00B6499D"/>
    <w:rsid w:val="00B65F86"/>
    <w:rsid w:val="00B66CAE"/>
    <w:rsid w:val="00B730C2"/>
    <w:rsid w:val="00B73415"/>
    <w:rsid w:val="00B73513"/>
    <w:rsid w:val="00B73A61"/>
    <w:rsid w:val="00B74DDC"/>
    <w:rsid w:val="00B75CE4"/>
    <w:rsid w:val="00B75D48"/>
    <w:rsid w:val="00B77D03"/>
    <w:rsid w:val="00B80DB1"/>
    <w:rsid w:val="00B8147B"/>
    <w:rsid w:val="00B83191"/>
    <w:rsid w:val="00B837B1"/>
    <w:rsid w:val="00B8388A"/>
    <w:rsid w:val="00B8608A"/>
    <w:rsid w:val="00B86528"/>
    <w:rsid w:val="00B86758"/>
    <w:rsid w:val="00B868C7"/>
    <w:rsid w:val="00B86DC7"/>
    <w:rsid w:val="00B907A9"/>
    <w:rsid w:val="00B90E1A"/>
    <w:rsid w:val="00B91FDB"/>
    <w:rsid w:val="00B9223D"/>
    <w:rsid w:val="00B92695"/>
    <w:rsid w:val="00B93FBD"/>
    <w:rsid w:val="00B94E4C"/>
    <w:rsid w:val="00B95AE3"/>
    <w:rsid w:val="00B973C1"/>
    <w:rsid w:val="00B97625"/>
    <w:rsid w:val="00BA04CC"/>
    <w:rsid w:val="00BA0B5C"/>
    <w:rsid w:val="00BA1C72"/>
    <w:rsid w:val="00BA2312"/>
    <w:rsid w:val="00BA3700"/>
    <w:rsid w:val="00BA37D5"/>
    <w:rsid w:val="00BA4B0B"/>
    <w:rsid w:val="00BA4EDD"/>
    <w:rsid w:val="00BA6E43"/>
    <w:rsid w:val="00BA7460"/>
    <w:rsid w:val="00BB06BF"/>
    <w:rsid w:val="00BB0B6F"/>
    <w:rsid w:val="00BB0CE9"/>
    <w:rsid w:val="00BB2514"/>
    <w:rsid w:val="00BB3820"/>
    <w:rsid w:val="00BB41F4"/>
    <w:rsid w:val="00BB4211"/>
    <w:rsid w:val="00BB51E3"/>
    <w:rsid w:val="00BB5AB7"/>
    <w:rsid w:val="00BB5F51"/>
    <w:rsid w:val="00BB640B"/>
    <w:rsid w:val="00BB7C1D"/>
    <w:rsid w:val="00BB7C68"/>
    <w:rsid w:val="00BC0281"/>
    <w:rsid w:val="00BC0CA5"/>
    <w:rsid w:val="00BC137E"/>
    <w:rsid w:val="00BC17EA"/>
    <w:rsid w:val="00BC1B55"/>
    <w:rsid w:val="00BC297D"/>
    <w:rsid w:val="00BC3219"/>
    <w:rsid w:val="00BC37B1"/>
    <w:rsid w:val="00BC3C2B"/>
    <w:rsid w:val="00BC4B6E"/>
    <w:rsid w:val="00BC4E05"/>
    <w:rsid w:val="00BC4E69"/>
    <w:rsid w:val="00BC58CB"/>
    <w:rsid w:val="00BC7A64"/>
    <w:rsid w:val="00BD0747"/>
    <w:rsid w:val="00BD1F92"/>
    <w:rsid w:val="00BD2593"/>
    <w:rsid w:val="00BD25FC"/>
    <w:rsid w:val="00BD3917"/>
    <w:rsid w:val="00BD5F4C"/>
    <w:rsid w:val="00BD5F5F"/>
    <w:rsid w:val="00BD6F09"/>
    <w:rsid w:val="00BD7116"/>
    <w:rsid w:val="00BD7458"/>
    <w:rsid w:val="00BE17C2"/>
    <w:rsid w:val="00BE235A"/>
    <w:rsid w:val="00BE2FFA"/>
    <w:rsid w:val="00BE3579"/>
    <w:rsid w:val="00BE3E25"/>
    <w:rsid w:val="00BE5577"/>
    <w:rsid w:val="00BE591C"/>
    <w:rsid w:val="00BE78E4"/>
    <w:rsid w:val="00BE78EF"/>
    <w:rsid w:val="00BF088F"/>
    <w:rsid w:val="00BF1EE0"/>
    <w:rsid w:val="00BF2676"/>
    <w:rsid w:val="00BF4598"/>
    <w:rsid w:val="00BF6F2F"/>
    <w:rsid w:val="00BF725D"/>
    <w:rsid w:val="00C00915"/>
    <w:rsid w:val="00C01A07"/>
    <w:rsid w:val="00C01A7C"/>
    <w:rsid w:val="00C01FC6"/>
    <w:rsid w:val="00C02597"/>
    <w:rsid w:val="00C02996"/>
    <w:rsid w:val="00C02F79"/>
    <w:rsid w:val="00C03262"/>
    <w:rsid w:val="00C040DA"/>
    <w:rsid w:val="00C04497"/>
    <w:rsid w:val="00C04FA5"/>
    <w:rsid w:val="00C054AB"/>
    <w:rsid w:val="00C0555A"/>
    <w:rsid w:val="00C0685C"/>
    <w:rsid w:val="00C06BF3"/>
    <w:rsid w:val="00C079E9"/>
    <w:rsid w:val="00C07C95"/>
    <w:rsid w:val="00C100F8"/>
    <w:rsid w:val="00C12516"/>
    <w:rsid w:val="00C131A2"/>
    <w:rsid w:val="00C14B13"/>
    <w:rsid w:val="00C15F2C"/>
    <w:rsid w:val="00C161A7"/>
    <w:rsid w:val="00C162B5"/>
    <w:rsid w:val="00C20633"/>
    <w:rsid w:val="00C21A19"/>
    <w:rsid w:val="00C23441"/>
    <w:rsid w:val="00C24203"/>
    <w:rsid w:val="00C24D13"/>
    <w:rsid w:val="00C250B7"/>
    <w:rsid w:val="00C25648"/>
    <w:rsid w:val="00C2584F"/>
    <w:rsid w:val="00C2623C"/>
    <w:rsid w:val="00C264D7"/>
    <w:rsid w:val="00C27008"/>
    <w:rsid w:val="00C30E79"/>
    <w:rsid w:val="00C31721"/>
    <w:rsid w:val="00C326D7"/>
    <w:rsid w:val="00C32893"/>
    <w:rsid w:val="00C32ADE"/>
    <w:rsid w:val="00C32CB3"/>
    <w:rsid w:val="00C33462"/>
    <w:rsid w:val="00C344C2"/>
    <w:rsid w:val="00C35DDD"/>
    <w:rsid w:val="00C35F8B"/>
    <w:rsid w:val="00C40BD5"/>
    <w:rsid w:val="00C40D65"/>
    <w:rsid w:val="00C40FDC"/>
    <w:rsid w:val="00C41B1B"/>
    <w:rsid w:val="00C41D6B"/>
    <w:rsid w:val="00C4247D"/>
    <w:rsid w:val="00C4398A"/>
    <w:rsid w:val="00C456BA"/>
    <w:rsid w:val="00C456E2"/>
    <w:rsid w:val="00C45B22"/>
    <w:rsid w:val="00C45D76"/>
    <w:rsid w:val="00C45EC6"/>
    <w:rsid w:val="00C46942"/>
    <w:rsid w:val="00C46DBD"/>
    <w:rsid w:val="00C46ED7"/>
    <w:rsid w:val="00C47603"/>
    <w:rsid w:val="00C47DD1"/>
    <w:rsid w:val="00C50810"/>
    <w:rsid w:val="00C511BF"/>
    <w:rsid w:val="00C512F1"/>
    <w:rsid w:val="00C527C7"/>
    <w:rsid w:val="00C52E4A"/>
    <w:rsid w:val="00C52E70"/>
    <w:rsid w:val="00C54909"/>
    <w:rsid w:val="00C55453"/>
    <w:rsid w:val="00C562C5"/>
    <w:rsid w:val="00C57086"/>
    <w:rsid w:val="00C570AD"/>
    <w:rsid w:val="00C6173E"/>
    <w:rsid w:val="00C624DB"/>
    <w:rsid w:val="00C62980"/>
    <w:rsid w:val="00C62F41"/>
    <w:rsid w:val="00C63234"/>
    <w:rsid w:val="00C63DE8"/>
    <w:rsid w:val="00C66C12"/>
    <w:rsid w:val="00C7069C"/>
    <w:rsid w:val="00C70A4A"/>
    <w:rsid w:val="00C71591"/>
    <w:rsid w:val="00C7189C"/>
    <w:rsid w:val="00C72146"/>
    <w:rsid w:val="00C72D1C"/>
    <w:rsid w:val="00C751AB"/>
    <w:rsid w:val="00C76FD1"/>
    <w:rsid w:val="00C8159C"/>
    <w:rsid w:val="00C82AEF"/>
    <w:rsid w:val="00C82C00"/>
    <w:rsid w:val="00C8433B"/>
    <w:rsid w:val="00C85359"/>
    <w:rsid w:val="00C867D6"/>
    <w:rsid w:val="00C904E0"/>
    <w:rsid w:val="00C90685"/>
    <w:rsid w:val="00C91185"/>
    <w:rsid w:val="00C936DC"/>
    <w:rsid w:val="00C94739"/>
    <w:rsid w:val="00C94A88"/>
    <w:rsid w:val="00C94AC9"/>
    <w:rsid w:val="00C94EF0"/>
    <w:rsid w:val="00C97168"/>
    <w:rsid w:val="00C97706"/>
    <w:rsid w:val="00C979BC"/>
    <w:rsid w:val="00C97E64"/>
    <w:rsid w:val="00CA0089"/>
    <w:rsid w:val="00CA029D"/>
    <w:rsid w:val="00CA20C1"/>
    <w:rsid w:val="00CA2226"/>
    <w:rsid w:val="00CA337C"/>
    <w:rsid w:val="00CA3FC1"/>
    <w:rsid w:val="00CA4023"/>
    <w:rsid w:val="00CA4738"/>
    <w:rsid w:val="00CA47A7"/>
    <w:rsid w:val="00CA4C9A"/>
    <w:rsid w:val="00CA5159"/>
    <w:rsid w:val="00CA6D30"/>
    <w:rsid w:val="00CA6EB0"/>
    <w:rsid w:val="00CB028B"/>
    <w:rsid w:val="00CB2686"/>
    <w:rsid w:val="00CB43E6"/>
    <w:rsid w:val="00CB6856"/>
    <w:rsid w:val="00CB6C9A"/>
    <w:rsid w:val="00CB74C7"/>
    <w:rsid w:val="00CB774C"/>
    <w:rsid w:val="00CB7D47"/>
    <w:rsid w:val="00CC07BD"/>
    <w:rsid w:val="00CC22F4"/>
    <w:rsid w:val="00CC2FA1"/>
    <w:rsid w:val="00CC5264"/>
    <w:rsid w:val="00CC5335"/>
    <w:rsid w:val="00CC6321"/>
    <w:rsid w:val="00CC6C4E"/>
    <w:rsid w:val="00CC70BB"/>
    <w:rsid w:val="00CC7D7D"/>
    <w:rsid w:val="00CD09EB"/>
    <w:rsid w:val="00CD15A4"/>
    <w:rsid w:val="00CD2270"/>
    <w:rsid w:val="00CD3410"/>
    <w:rsid w:val="00CD37A0"/>
    <w:rsid w:val="00CD3D7F"/>
    <w:rsid w:val="00CD42D0"/>
    <w:rsid w:val="00CD49E0"/>
    <w:rsid w:val="00CD55B9"/>
    <w:rsid w:val="00CD615A"/>
    <w:rsid w:val="00CD6C2D"/>
    <w:rsid w:val="00CE09E9"/>
    <w:rsid w:val="00CE1443"/>
    <w:rsid w:val="00CE2A78"/>
    <w:rsid w:val="00CE3815"/>
    <w:rsid w:val="00CE5D13"/>
    <w:rsid w:val="00CE695D"/>
    <w:rsid w:val="00CE7147"/>
    <w:rsid w:val="00CE7BBB"/>
    <w:rsid w:val="00CF08F3"/>
    <w:rsid w:val="00CF0DFD"/>
    <w:rsid w:val="00CF1536"/>
    <w:rsid w:val="00CF2127"/>
    <w:rsid w:val="00CF2A60"/>
    <w:rsid w:val="00CF38E9"/>
    <w:rsid w:val="00CF3909"/>
    <w:rsid w:val="00CF4417"/>
    <w:rsid w:val="00CF4B2F"/>
    <w:rsid w:val="00CF4E6C"/>
    <w:rsid w:val="00CF506B"/>
    <w:rsid w:val="00CF5218"/>
    <w:rsid w:val="00CF557C"/>
    <w:rsid w:val="00CF5905"/>
    <w:rsid w:val="00CF5AE1"/>
    <w:rsid w:val="00CF692E"/>
    <w:rsid w:val="00CF6EB9"/>
    <w:rsid w:val="00D00129"/>
    <w:rsid w:val="00D01DBF"/>
    <w:rsid w:val="00D02251"/>
    <w:rsid w:val="00D022F2"/>
    <w:rsid w:val="00D02B37"/>
    <w:rsid w:val="00D0689C"/>
    <w:rsid w:val="00D06E85"/>
    <w:rsid w:val="00D10AA5"/>
    <w:rsid w:val="00D11196"/>
    <w:rsid w:val="00D11E0A"/>
    <w:rsid w:val="00D134EF"/>
    <w:rsid w:val="00D1378B"/>
    <w:rsid w:val="00D14763"/>
    <w:rsid w:val="00D14892"/>
    <w:rsid w:val="00D148B3"/>
    <w:rsid w:val="00D15558"/>
    <w:rsid w:val="00D15F8D"/>
    <w:rsid w:val="00D16860"/>
    <w:rsid w:val="00D16AF6"/>
    <w:rsid w:val="00D202CF"/>
    <w:rsid w:val="00D203BA"/>
    <w:rsid w:val="00D20506"/>
    <w:rsid w:val="00D2084D"/>
    <w:rsid w:val="00D2088E"/>
    <w:rsid w:val="00D210B0"/>
    <w:rsid w:val="00D2366B"/>
    <w:rsid w:val="00D2478B"/>
    <w:rsid w:val="00D25A82"/>
    <w:rsid w:val="00D266CE"/>
    <w:rsid w:val="00D273F9"/>
    <w:rsid w:val="00D311E7"/>
    <w:rsid w:val="00D3136D"/>
    <w:rsid w:val="00D31CA6"/>
    <w:rsid w:val="00D332BF"/>
    <w:rsid w:val="00D34309"/>
    <w:rsid w:val="00D35133"/>
    <w:rsid w:val="00D35A08"/>
    <w:rsid w:val="00D361A4"/>
    <w:rsid w:val="00D376AD"/>
    <w:rsid w:val="00D37A21"/>
    <w:rsid w:val="00D408A2"/>
    <w:rsid w:val="00D40EDD"/>
    <w:rsid w:val="00D41E2B"/>
    <w:rsid w:val="00D42F41"/>
    <w:rsid w:val="00D4439E"/>
    <w:rsid w:val="00D446E1"/>
    <w:rsid w:val="00D463EB"/>
    <w:rsid w:val="00D46A0F"/>
    <w:rsid w:val="00D471DF"/>
    <w:rsid w:val="00D479AE"/>
    <w:rsid w:val="00D47DDD"/>
    <w:rsid w:val="00D510A3"/>
    <w:rsid w:val="00D5195B"/>
    <w:rsid w:val="00D52064"/>
    <w:rsid w:val="00D551BA"/>
    <w:rsid w:val="00D55293"/>
    <w:rsid w:val="00D55412"/>
    <w:rsid w:val="00D55DDA"/>
    <w:rsid w:val="00D5636C"/>
    <w:rsid w:val="00D56389"/>
    <w:rsid w:val="00D56870"/>
    <w:rsid w:val="00D57071"/>
    <w:rsid w:val="00D571B7"/>
    <w:rsid w:val="00D6080D"/>
    <w:rsid w:val="00D60C71"/>
    <w:rsid w:val="00D62085"/>
    <w:rsid w:val="00D6227C"/>
    <w:rsid w:val="00D64AC0"/>
    <w:rsid w:val="00D64C0B"/>
    <w:rsid w:val="00D65E6F"/>
    <w:rsid w:val="00D6717B"/>
    <w:rsid w:val="00D71554"/>
    <w:rsid w:val="00D71910"/>
    <w:rsid w:val="00D7386E"/>
    <w:rsid w:val="00D74E6F"/>
    <w:rsid w:val="00D76A0B"/>
    <w:rsid w:val="00D77116"/>
    <w:rsid w:val="00D777B1"/>
    <w:rsid w:val="00D800B5"/>
    <w:rsid w:val="00D80C8E"/>
    <w:rsid w:val="00D8331F"/>
    <w:rsid w:val="00D86101"/>
    <w:rsid w:val="00D865AA"/>
    <w:rsid w:val="00D87025"/>
    <w:rsid w:val="00D87AFB"/>
    <w:rsid w:val="00D905FF"/>
    <w:rsid w:val="00D90651"/>
    <w:rsid w:val="00D90DDF"/>
    <w:rsid w:val="00D90E55"/>
    <w:rsid w:val="00D913DD"/>
    <w:rsid w:val="00D914CF"/>
    <w:rsid w:val="00D93129"/>
    <w:rsid w:val="00D933F4"/>
    <w:rsid w:val="00D93B96"/>
    <w:rsid w:val="00D93E15"/>
    <w:rsid w:val="00D94950"/>
    <w:rsid w:val="00D95278"/>
    <w:rsid w:val="00D96ADB"/>
    <w:rsid w:val="00D96D0F"/>
    <w:rsid w:val="00D97C95"/>
    <w:rsid w:val="00D97E41"/>
    <w:rsid w:val="00D97E59"/>
    <w:rsid w:val="00DA0758"/>
    <w:rsid w:val="00DA1777"/>
    <w:rsid w:val="00DA285C"/>
    <w:rsid w:val="00DA3185"/>
    <w:rsid w:val="00DA3923"/>
    <w:rsid w:val="00DA3AB7"/>
    <w:rsid w:val="00DA4D59"/>
    <w:rsid w:val="00DA4DCE"/>
    <w:rsid w:val="00DA57C0"/>
    <w:rsid w:val="00DA5FEB"/>
    <w:rsid w:val="00DA6BCC"/>
    <w:rsid w:val="00DA7D58"/>
    <w:rsid w:val="00DB0CE1"/>
    <w:rsid w:val="00DB1BB3"/>
    <w:rsid w:val="00DB1FDF"/>
    <w:rsid w:val="00DB2AB4"/>
    <w:rsid w:val="00DB2CA7"/>
    <w:rsid w:val="00DB3E47"/>
    <w:rsid w:val="00DB4035"/>
    <w:rsid w:val="00DB4165"/>
    <w:rsid w:val="00DB5240"/>
    <w:rsid w:val="00DB6848"/>
    <w:rsid w:val="00DB71F2"/>
    <w:rsid w:val="00DB75F4"/>
    <w:rsid w:val="00DB7697"/>
    <w:rsid w:val="00DC16A1"/>
    <w:rsid w:val="00DC16F7"/>
    <w:rsid w:val="00DC2563"/>
    <w:rsid w:val="00DC347E"/>
    <w:rsid w:val="00DC3844"/>
    <w:rsid w:val="00DC44F6"/>
    <w:rsid w:val="00DC4EDB"/>
    <w:rsid w:val="00DC561C"/>
    <w:rsid w:val="00DD01B6"/>
    <w:rsid w:val="00DD0621"/>
    <w:rsid w:val="00DD1897"/>
    <w:rsid w:val="00DD4688"/>
    <w:rsid w:val="00DD4860"/>
    <w:rsid w:val="00DD510B"/>
    <w:rsid w:val="00DD57DC"/>
    <w:rsid w:val="00DD6468"/>
    <w:rsid w:val="00DD7A41"/>
    <w:rsid w:val="00DE2642"/>
    <w:rsid w:val="00DE2650"/>
    <w:rsid w:val="00DE4EF2"/>
    <w:rsid w:val="00DE4FBA"/>
    <w:rsid w:val="00DE50AA"/>
    <w:rsid w:val="00DF0053"/>
    <w:rsid w:val="00DF0985"/>
    <w:rsid w:val="00DF1EE8"/>
    <w:rsid w:val="00DF2861"/>
    <w:rsid w:val="00DF2B53"/>
    <w:rsid w:val="00DF2B92"/>
    <w:rsid w:val="00DF4AAB"/>
    <w:rsid w:val="00DF5BF6"/>
    <w:rsid w:val="00DF638C"/>
    <w:rsid w:val="00DF6DA3"/>
    <w:rsid w:val="00DF78A4"/>
    <w:rsid w:val="00E006F3"/>
    <w:rsid w:val="00E00F95"/>
    <w:rsid w:val="00E01674"/>
    <w:rsid w:val="00E02214"/>
    <w:rsid w:val="00E04C63"/>
    <w:rsid w:val="00E05EAA"/>
    <w:rsid w:val="00E069F8"/>
    <w:rsid w:val="00E06CBB"/>
    <w:rsid w:val="00E111E5"/>
    <w:rsid w:val="00E1179E"/>
    <w:rsid w:val="00E11DBC"/>
    <w:rsid w:val="00E127B7"/>
    <w:rsid w:val="00E1615A"/>
    <w:rsid w:val="00E170E4"/>
    <w:rsid w:val="00E204F4"/>
    <w:rsid w:val="00E20A72"/>
    <w:rsid w:val="00E210F1"/>
    <w:rsid w:val="00E21381"/>
    <w:rsid w:val="00E215A2"/>
    <w:rsid w:val="00E23ADA"/>
    <w:rsid w:val="00E23C9A"/>
    <w:rsid w:val="00E23D88"/>
    <w:rsid w:val="00E251C6"/>
    <w:rsid w:val="00E25886"/>
    <w:rsid w:val="00E27466"/>
    <w:rsid w:val="00E27E90"/>
    <w:rsid w:val="00E30F7C"/>
    <w:rsid w:val="00E31377"/>
    <w:rsid w:val="00E33320"/>
    <w:rsid w:val="00E338CA"/>
    <w:rsid w:val="00E33FEC"/>
    <w:rsid w:val="00E34854"/>
    <w:rsid w:val="00E35238"/>
    <w:rsid w:val="00E36597"/>
    <w:rsid w:val="00E36F40"/>
    <w:rsid w:val="00E37884"/>
    <w:rsid w:val="00E37A22"/>
    <w:rsid w:val="00E407AF"/>
    <w:rsid w:val="00E41819"/>
    <w:rsid w:val="00E42090"/>
    <w:rsid w:val="00E42592"/>
    <w:rsid w:val="00E434F8"/>
    <w:rsid w:val="00E44132"/>
    <w:rsid w:val="00E45610"/>
    <w:rsid w:val="00E45C6A"/>
    <w:rsid w:val="00E45DFD"/>
    <w:rsid w:val="00E460D4"/>
    <w:rsid w:val="00E46379"/>
    <w:rsid w:val="00E470EC"/>
    <w:rsid w:val="00E47478"/>
    <w:rsid w:val="00E4755F"/>
    <w:rsid w:val="00E476C8"/>
    <w:rsid w:val="00E47ABA"/>
    <w:rsid w:val="00E50E2E"/>
    <w:rsid w:val="00E51BFB"/>
    <w:rsid w:val="00E535E9"/>
    <w:rsid w:val="00E56352"/>
    <w:rsid w:val="00E56B8E"/>
    <w:rsid w:val="00E602AC"/>
    <w:rsid w:val="00E606B2"/>
    <w:rsid w:val="00E6081E"/>
    <w:rsid w:val="00E60C7B"/>
    <w:rsid w:val="00E61BB4"/>
    <w:rsid w:val="00E63341"/>
    <w:rsid w:val="00E64316"/>
    <w:rsid w:val="00E6520E"/>
    <w:rsid w:val="00E7111D"/>
    <w:rsid w:val="00E715F8"/>
    <w:rsid w:val="00E72D5E"/>
    <w:rsid w:val="00E7571D"/>
    <w:rsid w:val="00E75F4B"/>
    <w:rsid w:val="00E762FB"/>
    <w:rsid w:val="00E7676F"/>
    <w:rsid w:val="00E76E88"/>
    <w:rsid w:val="00E773B7"/>
    <w:rsid w:val="00E77A73"/>
    <w:rsid w:val="00E803F9"/>
    <w:rsid w:val="00E80C21"/>
    <w:rsid w:val="00E80E84"/>
    <w:rsid w:val="00E80F3B"/>
    <w:rsid w:val="00E8167E"/>
    <w:rsid w:val="00E81A22"/>
    <w:rsid w:val="00E83C86"/>
    <w:rsid w:val="00E8486A"/>
    <w:rsid w:val="00E857FB"/>
    <w:rsid w:val="00E863FE"/>
    <w:rsid w:val="00E873FC"/>
    <w:rsid w:val="00E8767D"/>
    <w:rsid w:val="00E90A2A"/>
    <w:rsid w:val="00E90E95"/>
    <w:rsid w:val="00E91789"/>
    <w:rsid w:val="00E91FFB"/>
    <w:rsid w:val="00E935D4"/>
    <w:rsid w:val="00E93BC6"/>
    <w:rsid w:val="00E95A7A"/>
    <w:rsid w:val="00E97424"/>
    <w:rsid w:val="00E9777A"/>
    <w:rsid w:val="00EA03F8"/>
    <w:rsid w:val="00EA222D"/>
    <w:rsid w:val="00EA2DE4"/>
    <w:rsid w:val="00EA33AF"/>
    <w:rsid w:val="00EA37FC"/>
    <w:rsid w:val="00EA3C6F"/>
    <w:rsid w:val="00EA5F52"/>
    <w:rsid w:val="00EA62C2"/>
    <w:rsid w:val="00EB1170"/>
    <w:rsid w:val="00EB1587"/>
    <w:rsid w:val="00EB275C"/>
    <w:rsid w:val="00EB2B85"/>
    <w:rsid w:val="00EB2BD8"/>
    <w:rsid w:val="00EB2E4C"/>
    <w:rsid w:val="00EB3A60"/>
    <w:rsid w:val="00EB64D4"/>
    <w:rsid w:val="00EC1379"/>
    <w:rsid w:val="00EC1741"/>
    <w:rsid w:val="00EC18EB"/>
    <w:rsid w:val="00EC3AE6"/>
    <w:rsid w:val="00EC4639"/>
    <w:rsid w:val="00EC50A1"/>
    <w:rsid w:val="00EC6D5B"/>
    <w:rsid w:val="00ED0697"/>
    <w:rsid w:val="00ED0732"/>
    <w:rsid w:val="00ED1CCA"/>
    <w:rsid w:val="00ED5566"/>
    <w:rsid w:val="00ED79A2"/>
    <w:rsid w:val="00ED7F5D"/>
    <w:rsid w:val="00EE0B81"/>
    <w:rsid w:val="00EE1E60"/>
    <w:rsid w:val="00EE24D5"/>
    <w:rsid w:val="00EE4D3E"/>
    <w:rsid w:val="00EE5575"/>
    <w:rsid w:val="00EE59EC"/>
    <w:rsid w:val="00EE5F26"/>
    <w:rsid w:val="00EE6433"/>
    <w:rsid w:val="00EE764F"/>
    <w:rsid w:val="00EF03A2"/>
    <w:rsid w:val="00EF09A4"/>
    <w:rsid w:val="00EF0B56"/>
    <w:rsid w:val="00EF0FE5"/>
    <w:rsid w:val="00EF1AC0"/>
    <w:rsid w:val="00EF1F78"/>
    <w:rsid w:val="00EF25BC"/>
    <w:rsid w:val="00EF25F3"/>
    <w:rsid w:val="00EF2695"/>
    <w:rsid w:val="00EF300C"/>
    <w:rsid w:val="00EF3056"/>
    <w:rsid w:val="00EF312B"/>
    <w:rsid w:val="00EF36CD"/>
    <w:rsid w:val="00EF37F9"/>
    <w:rsid w:val="00EF42E9"/>
    <w:rsid w:val="00EF470C"/>
    <w:rsid w:val="00EF4F84"/>
    <w:rsid w:val="00EF5C47"/>
    <w:rsid w:val="00EF5D17"/>
    <w:rsid w:val="00EF62E3"/>
    <w:rsid w:val="00EF6379"/>
    <w:rsid w:val="00EF6521"/>
    <w:rsid w:val="00EF76A0"/>
    <w:rsid w:val="00EF7D98"/>
    <w:rsid w:val="00F00338"/>
    <w:rsid w:val="00F007D2"/>
    <w:rsid w:val="00F0135F"/>
    <w:rsid w:val="00F01D3E"/>
    <w:rsid w:val="00F0224B"/>
    <w:rsid w:val="00F02379"/>
    <w:rsid w:val="00F030AF"/>
    <w:rsid w:val="00F03438"/>
    <w:rsid w:val="00F038EE"/>
    <w:rsid w:val="00F0422C"/>
    <w:rsid w:val="00F04D57"/>
    <w:rsid w:val="00F058DA"/>
    <w:rsid w:val="00F063E4"/>
    <w:rsid w:val="00F07853"/>
    <w:rsid w:val="00F10030"/>
    <w:rsid w:val="00F103B9"/>
    <w:rsid w:val="00F119CF"/>
    <w:rsid w:val="00F1263B"/>
    <w:rsid w:val="00F126D9"/>
    <w:rsid w:val="00F14188"/>
    <w:rsid w:val="00F147ED"/>
    <w:rsid w:val="00F17714"/>
    <w:rsid w:val="00F17A8C"/>
    <w:rsid w:val="00F2047E"/>
    <w:rsid w:val="00F239FB"/>
    <w:rsid w:val="00F24D2D"/>
    <w:rsid w:val="00F25D96"/>
    <w:rsid w:val="00F25F6F"/>
    <w:rsid w:val="00F27671"/>
    <w:rsid w:val="00F27DF8"/>
    <w:rsid w:val="00F30A0D"/>
    <w:rsid w:val="00F30BA7"/>
    <w:rsid w:val="00F31CC3"/>
    <w:rsid w:val="00F32859"/>
    <w:rsid w:val="00F33E1D"/>
    <w:rsid w:val="00F34DCD"/>
    <w:rsid w:val="00F35312"/>
    <w:rsid w:val="00F355C7"/>
    <w:rsid w:val="00F36062"/>
    <w:rsid w:val="00F378F9"/>
    <w:rsid w:val="00F405B6"/>
    <w:rsid w:val="00F4240A"/>
    <w:rsid w:val="00F42EDC"/>
    <w:rsid w:val="00F42F52"/>
    <w:rsid w:val="00F43C6C"/>
    <w:rsid w:val="00F443E6"/>
    <w:rsid w:val="00F44521"/>
    <w:rsid w:val="00F4455D"/>
    <w:rsid w:val="00F44F40"/>
    <w:rsid w:val="00F45383"/>
    <w:rsid w:val="00F4541A"/>
    <w:rsid w:val="00F45E7E"/>
    <w:rsid w:val="00F46295"/>
    <w:rsid w:val="00F47160"/>
    <w:rsid w:val="00F47692"/>
    <w:rsid w:val="00F47EE3"/>
    <w:rsid w:val="00F5025E"/>
    <w:rsid w:val="00F51A25"/>
    <w:rsid w:val="00F51B66"/>
    <w:rsid w:val="00F52420"/>
    <w:rsid w:val="00F52596"/>
    <w:rsid w:val="00F526AD"/>
    <w:rsid w:val="00F5297D"/>
    <w:rsid w:val="00F53286"/>
    <w:rsid w:val="00F53EF2"/>
    <w:rsid w:val="00F54880"/>
    <w:rsid w:val="00F558D7"/>
    <w:rsid w:val="00F55C4C"/>
    <w:rsid w:val="00F56A87"/>
    <w:rsid w:val="00F57117"/>
    <w:rsid w:val="00F609D5"/>
    <w:rsid w:val="00F60C16"/>
    <w:rsid w:val="00F611EA"/>
    <w:rsid w:val="00F61200"/>
    <w:rsid w:val="00F61EDF"/>
    <w:rsid w:val="00F6319D"/>
    <w:rsid w:val="00F63705"/>
    <w:rsid w:val="00F639F3"/>
    <w:rsid w:val="00F6564D"/>
    <w:rsid w:val="00F6742D"/>
    <w:rsid w:val="00F70680"/>
    <w:rsid w:val="00F70A02"/>
    <w:rsid w:val="00F711BA"/>
    <w:rsid w:val="00F715A8"/>
    <w:rsid w:val="00F72674"/>
    <w:rsid w:val="00F730EE"/>
    <w:rsid w:val="00F734BF"/>
    <w:rsid w:val="00F753BC"/>
    <w:rsid w:val="00F775F3"/>
    <w:rsid w:val="00F8037D"/>
    <w:rsid w:val="00F8065C"/>
    <w:rsid w:val="00F81745"/>
    <w:rsid w:val="00F820DF"/>
    <w:rsid w:val="00F8296F"/>
    <w:rsid w:val="00F8345C"/>
    <w:rsid w:val="00F8481B"/>
    <w:rsid w:val="00F84BD6"/>
    <w:rsid w:val="00F85EA1"/>
    <w:rsid w:val="00F860BF"/>
    <w:rsid w:val="00F864C2"/>
    <w:rsid w:val="00F87030"/>
    <w:rsid w:val="00F90F21"/>
    <w:rsid w:val="00F91389"/>
    <w:rsid w:val="00F914D5"/>
    <w:rsid w:val="00F91AB3"/>
    <w:rsid w:val="00F91EFB"/>
    <w:rsid w:val="00F93A3B"/>
    <w:rsid w:val="00F9461A"/>
    <w:rsid w:val="00F94E51"/>
    <w:rsid w:val="00F97556"/>
    <w:rsid w:val="00F97EB4"/>
    <w:rsid w:val="00FA1B76"/>
    <w:rsid w:val="00FA1F79"/>
    <w:rsid w:val="00FA26D5"/>
    <w:rsid w:val="00FA3EC2"/>
    <w:rsid w:val="00FA4363"/>
    <w:rsid w:val="00FA5C4B"/>
    <w:rsid w:val="00FA699D"/>
    <w:rsid w:val="00FA7312"/>
    <w:rsid w:val="00FB19FE"/>
    <w:rsid w:val="00FB26A2"/>
    <w:rsid w:val="00FB3E73"/>
    <w:rsid w:val="00FB4505"/>
    <w:rsid w:val="00FB4AAD"/>
    <w:rsid w:val="00FB524F"/>
    <w:rsid w:val="00FB63CA"/>
    <w:rsid w:val="00FB68B0"/>
    <w:rsid w:val="00FB6CAF"/>
    <w:rsid w:val="00FB70F9"/>
    <w:rsid w:val="00FC0999"/>
    <w:rsid w:val="00FC110D"/>
    <w:rsid w:val="00FC1142"/>
    <w:rsid w:val="00FC2973"/>
    <w:rsid w:val="00FC343F"/>
    <w:rsid w:val="00FC46AC"/>
    <w:rsid w:val="00FC630B"/>
    <w:rsid w:val="00FD1C0C"/>
    <w:rsid w:val="00FD3044"/>
    <w:rsid w:val="00FD46D2"/>
    <w:rsid w:val="00FD4EC0"/>
    <w:rsid w:val="00FD5FFD"/>
    <w:rsid w:val="00FD600E"/>
    <w:rsid w:val="00FD60AC"/>
    <w:rsid w:val="00FD6FAF"/>
    <w:rsid w:val="00FD7B58"/>
    <w:rsid w:val="00FE1BDA"/>
    <w:rsid w:val="00FE3720"/>
    <w:rsid w:val="00FE477A"/>
    <w:rsid w:val="00FE4A4D"/>
    <w:rsid w:val="00FE55E7"/>
    <w:rsid w:val="00FE6767"/>
    <w:rsid w:val="00FE6B84"/>
    <w:rsid w:val="00FE6F4A"/>
    <w:rsid w:val="00FE718A"/>
    <w:rsid w:val="00FE746E"/>
    <w:rsid w:val="00FF01C3"/>
    <w:rsid w:val="00FF0347"/>
    <w:rsid w:val="00FF1C12"/>
    <w:rsid w:val="00FF24BE"/>
    <w:rsid w:val="00FF3F0E"/>
    <w:rsid w:val="00FF4642"/>
    <w:rsid w:val="00FF4BAE"/>
    <w:rsid w:val="00FF6216"/>
    <w:rsid w:val="00FF676B"/>
    <w:rsid w:val="00FF707F"/>
    <w:rsid w:val="00FF751C"/>
    <w:rsid w:val="059957CC"/>
    <w:rsid w:val="4DE674D5"/>
    <w:rsid w:val="6B793AB9"/>
    <w:rsid w:val="6BD736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nhideWhenUsed="0" w:uiPriority="0" w:semiHidden="0" w:name="Body Text Indent 2"/>
    <w:lsdException w:qFormat="1" w:unhideWhenUsed="0" w:uiPriority="0" w:semiHidden="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jc w:val="center"/>
      <w:outlineLvl w:val="0"/>
    </w:pPr>
    <w:rPr>
      <w:sz w:val="36"/>
      <w:szCs w:val="20"/>
    </w:rPr>
  </w:style>
  <w:style w:type="paragraph" w:styleId="3">
    <w:name w:val="heading 2"/>
    <w:basedOn w:val="1"/>
    <w:next w:val="1"/>
    <w:qFormat/>
    <w:uiPriority w:val="0"/>
    <w:pPr>
      <w:keepNext/>
      <w:spacing w:line="360" w:lineRule="auto"/>
      <w:jc w:val="left"/>
      <w:outlineLvl w:val="1"/>
    </w:pPr>
    <w:rPr>
      <w:rFonts w:ascii="仿宋_GB2312" w:eastAsia="仿宋_GB2312"/>
      <w:sz w:val="28"/>
    </w:rPr>
  </w:style>
  <w:style w:type="character" w:default="1" w:styleId="28">
    <w:name w:val="Default Paragraph Font"/>
    <w:autoRedefine/>
    <w:semiHidden/>
    <w:unhideWhenUsed/>
    <w:qFormat/>
    <w:uiPriority w:val="1"/>
  </w:style>
  <w:style w:type="table" w:default="1" w:styleId="26">
    <w:name w:val="Normal Table"/>
    <w:autoRedefine/>
    <w:semiHidden/>
    <w:unhideWhenUsed/>
    <w:qFormat/>
    <w:uiPriority w:val="99"/>
    <w:tblPr>
      <w:tblCellMar>
        <w:top w:w="0" w:type="dxa"/>
        <w:left w:w="108" w:type="dxa"/>
        <w:bottom w:w="0" w:type="dxa"/>
        <w:right w:w="108" w:type="dxa"/>
      </w:tblCellMar>
    </w:tblPr>
  </w:style>
  <w:style w:type="paragraph" w:styleId="4">
    <w:name w:val="toc 7"/>
    <w:basedOn w:val="1"/>
    <w:next w:val="1"/>
    <w:uiPriority w:val="0"/>
    <w:pPr>
      <w:ind w:left="1260"/>
      <w:jc w:val="left"/>
    </w:pPr>
    <w:rPr>
      <w:rFonts w:asciiTheme="minorHAnsi" w:eastAsiaTheme="minorHAnsi"/>
      <w:sz w:val="18"/>
      <w:szCs w:val="18"/>
    </w:rPr>
  </w:style>
  <w:style w:type="paragraph" w:styleId="5">
    <w:name w:val="caption"/>
    <w:basedOn w:val="1"/>
    <w:next w:val="1"/>
    <w:qFormat/>
    <w:uiPriority w:val="0"/>
    <w:rPr>
      <w:rFonts w:ascii="Calibri Light" w:hAnsi="Calibri Light" w:eastAsia="黑体"/>
      <w:sz w:val="20"/>
      <w:szCs w:val="20"/>
    </w:rPr>
  </w:style>
  <w:style w:type="paragraph" w:styleId="6">
    <w:name w:val="annotation text"/>
    <w:basedOn w:val="1"/>
    <w:link w:val="45"/>
    <w:qFormat/>
    <w:uiPriority w:val="0"/>
    <w:pPr>
      <w:jc w:val="left"/>
    </w:pPr>
  </w:style>
  <w:style w:type="paragraph" w:styleId="7">
    <w:name w:val="Body Text"/>
    <w:basedOn w:val="1"/>
    <w:qFormat/>
    <w:uiPriority w:val="0"/>
    <w:pPr>
      <w:spacing w:after="120"/>
    </w:pPr>
  </w:style>
  <w:style w:type="paragraph" w:styleId="8">
    <w:name w:val="Body Text Indent"/>
    <w:basedOn w:val="1"/>
    <w:qFormat/>
    <w:uiPriority w:val="0"/>
    <w:pPr>
      <w:spacing w:line="360" w:lineRule="auto"/>
      <w:ind w:firstLine="540" w:firstLineChars="257"/>
    </w:pPr>
  </w:style>
  <w:style w:type="paragraph" w:styleId="9">
    <w:name w:val="toc 5"/>
    <w:basedOn w:val="1"/>
    <w:next w:val="1"/>
    <w:uiPriority w:val="0"/>
    <w:pPr>
      <w:ind w:left="840"/>
      <w:jc w:val="left"/>
    </w:pPr>
    <w:rPr>
      <w:rFonts w:asciiTheme="minorHAnsi" w:eastAsiaTheme="minorHAnsi"/>
      <w:sz w:val="18"/>
      <w:szCs w:val="18"/>
    </w:rPr>
  </w:style>
  <w:style w:type="paragraph" w:styleId="10">
    <w:name w:val="toc 3"/>
    <w:basedOn w:val="1"/>
    <w:next w:val="1"/>
    <w:autoRedefine/>
    <w:qFormat/>
    <w:uiPriority w:val="39"/>
    <w:pPr>
      <w:ind w:left="420"/>
      <w:jc w:val="left"/>
    </w:pPr>
    <w:rPr>
      <w:rFonts w:asciiTheme="minorHAnsi" w:eastAsiaTheme="minorHAnsi"/>
      <w:i/>
      <w:iCs/>
      <w:sz w:val="20"/>
      <w:szCs w:val="20"/>
    </w:rPr>
  </w:style>
  <w:style w:type="paragraph" w:styleId="11">
    <w:name w:val="Plain Text"/>
    <w:basedOn w:val="1"/>
    <w:link w:val="43"/>
    <w:qFormat/>
    <w:uiPriority w:val="0"/>
    <w:rPr>
      <w:rFonts w:ascii="宋体" w:hAnsi="Courier New"/>
      <w:szCs w:val="20"/>
    </w:rPr>
  </w:style>
  <w:style w:type="paragraph" w:styleId="12">
    <w:name w:val="toc 8"/>
    <w:basedOn w:val="1"/>
    <w:next w:val="1"/>
    <w:autoRedefine/>
    <w:qFormat/>
    <w:uiPriority w:val="0"/>
    <w:pPr>
      <w:ind w:left="1470"/>
      <w:jc w:val="left"/>
    </w:pPr>
    <w:rPr>
      <w:rFonts w:asciiTheme="minorHAnsi" w:eastAsiaTheme="minorHAnsi"/>
      <w:sz w:val="18"/>
      <w:szCs w:val="18"/>
    </w:rPr>
  </w:style>
  <w:style w:type="paragraph" w:styleId="13">
    <w:name w:val="Date"/>
    <w:basedOn w:val="1"/>
    <w:next w:val="1"/>
    <w:qFormat/>
    <w:uiPriority w:val="0"/>
    <w:pPr>
      <w:ind w:left="100" w:leftChars="2500"/>
    </w:pPr>
    <w:rPr>
      <w:rFonts w:ascii="仿宋_GB2312"/>
      <w:sz w:val="28"/>
    </w:rPr>
  </w:style>
  <w:style w:type="paragraph" w:styleId="14">
    <w:name w:val="Body Text Indent 2"/>
    <w:basedOn w:val="1"/>
    <w:uiPriority w:val="0"/>
    <w:pPr>
      <w:spacing w:after="120" w:line="480" w:lineRule="auto"/>
      <w:ind w:left="420" w:leftChars="200"/>
    </w:pPr>
  </w:style>
  <w:style w:type="paragraph" w:styleId="15">
    <w:name w:val="Balloon Text"/>
    <w:basedOn w:val="1"/>
    <w:autoRedefine/>
    <w:semiHidden/>
    <w:qFormat/>
    <w:uiPriority w:val="0"/>
    <w:rPr>
      <w:sz w:val="18"/>
      <w:szCs w:val="18"/>
    </w:rPr>
  </w:style>
  <w:style w:type="paragraph" w:styleId="16">
    <w:name w:val="footer"/>
    <w:basedOn w:val="1"/>
    <w:link w:val="47"/>
    <w:autoRedefine/>
    <w:qFormat/>
    <w:uiPriority w:val="99"/>
    <w:pPr>
      <w:tabs>
        <w:tab w:val="center" w:pos="4153"/>
        <w:tab w:val="right" w:pos="8306"/>
      </w:tabs>
      <w:snapToGrid w:val="0"/>
      <w:jc w:val="left"/>
    </w:pPr>
    <w:rPr>
      <w:sz w:val="18"/>
      <w:szCs w:val="20"/>
    </w:rPr>
  </w:style>
  <w:style w:type="paragraph" w:styleId="17">
    <w:name w:val="header"/>
    <w:basedOn w:val="1"/>
    <w:link w:val="32"/>
    <w:autoRedefine/>
    <w:qFormat/>
    <w:uiPriority w:val="0"/>
    <w:pPr>
      <w:pBdr>
        <w:bottom w:val="single" w:color="auto" w:sz="6" w:space="1"/>
      </w:pBdr>
      <w:tabs>
        <w:tab w:val="center" w:pos="4153"/>
        <w:tab w:val="right" w:pos="8306"/>
      </w:tabs>
      <w:snapToGrid w:val="0"/>
      <w:jc w:val="center"/>
    </w:pPr>
    <w:rPr>
      <w:sz w:val="18"/>
      <w:szCs w:val="18"/>
    </w:rPr>
  </w:style>
  <w:style w:type="paragraph" w:styleId="18">
    <w:name w:val="toc 1"/>
    <w:basedOn w:val="1"/>
    <w:next w:val="1"/>
    <w:autoRedefine/>
    <w:qFormat/>
    <w:uiPriority w:val="39"/>
    <w:pPr>
      <w:spacing w:before="120" w:after="120"/>
      <w:jc w:val="left"/>
    </w:pPr>
    <w:rPr>
      <w:rFonts w:asciiTheme="minorHAnsi" w:eastAsiaTheme="minorHAnsi"/>
      <w:b/>
      <w:bCs/>
      <w:caps/>
      <w:sz w:val="20"/>
      <w:szCs w:val="20"/>
    </w:rPr>
  </w:style>
  <w:style w:type="paragraph" w:styleId="19">
    <w:name w:val="toc 4"/>
    <w:basedOn w:val="1"/>
    <w:next w:val="1"/>
    <w:autoRedefine/>
    <w:qFormat/>
    <w:uiPriority w:val="0"/>
    <w:pPr>
      <w:ind w:left="630"/>
      <w:jc w:val="left"/>
    </w:pPr>
    <w:rPr>
      <w:rFonts w:asciiTheme="minorHAnsi" w:eastAsiaTheme="minorHAnsi"/>
      <w:sz w:val="18"/>
      <w:szCs w:val="18"/>
    </w:rPr>
  </w:style>
  <w:style w:type="paragraph" w:styleId="20">
    <w:name w:val="toc 6"/>
    <w:basedOn w:val="1"/>
    <w:next w:val="1"/>
    <w:autoRedefine/>
    <w:qFormat/>
    <w:uiPriority w:val="0"/>
    <w:pPr>
      <w:ind w:left="1050"/>
      <w:jc w:val="left"/>
    </w:pPr>
    <w:rPr>
      <w:rFonts w:asciiTheme="minorHAnsi" w:eastAsiaTheme="minorHAnsi"/>
      <w:sz w:val="18"/>
      <w:szCs w:val="18"/>
    </w:rPr>
  </w:style>
  <w:style w:type="paragraph" w:styleId="21">
    <w:name w:val="Body Text Indent 3"/>
    <w:basedOn w:val="1"/>
    <w:autoRedefine/>
    <w:qFormat/>
    <w:uiPriority w:val="0"/>
    <w:pPr>
      <w:spacing w:line="360" w:lineRule="auto"/>
      <w:ind w:firstLine="420"/>
    </w:pPr>
    <w:rPr>
      <w:sz w:val="24"/>
    </w:rPr>
  </w:style>
  <w:style w:type="paragraph" w:styleId="22">
    <w:name w:val="toc 2"/>
    <w:basedOn w:val="1"/>
    <w:next w:val="1"/>
    <w:autoRedefine/>
    <w:qFormat/>
    <w:uiPriority w:val="39"/>
    <w:pPr>
      <w:ind w:left="210"/>
      <w:jc w:val="left"/>
    </w:pPr>
    <w:rPr>
      <w:rFonts w:asciiTheme="minorHAnsi" w:eastAsiaTheme="minorHAnsi"/>
      <w:smallCaps/>
      <w:sz w:val="20"/>
      <w:szCs w:val="20"/>
    </w:rPr>
  </w:style>
  <w:style w:type="paragraph" w:styleId="23">
    <w:name w:val="toc 9"/>
    <w:basedOn w:val="1"/>
    <w:next w:val="1"/>
    <w:autoRedefine/>
    <w:qFormat/>
    <w:uiPriority w:val="0"/>
    <w:pPr>
      <w:ind w:left="1680"/>
      <w:jc w:val="left"/>
    </w:pPr>
    <w:rPr>
      <w:rFonts w:asciiTheme="minorHAnsi" w:eastAsiaTheme="minorHAnsi"/>
      <w:sz w:val="18"/>
      <w:szCs w:val="18"/>
    </w:rPr>
  </w:style>
  <w:style w:type="paragraph" w:styleId="24">
    <w:name w:val="Body Text 2"/>
    <w:basedOn w:val="1"/>
    <w:autoRedefine/>
    <w:qFormat/>
    <w:uiPriority w:val="0"/>
    <w:pPr>
      <w:jc w:val="left"/>
    </w:pPr>
  </w:style>
  <w:style w:type="paragraph" w:styleId="25">
    <w:name w:val="annotation subject"/>
    <w:basedOn w:val="6"/>
    <w:next w:val="6"/>
    <w:autoRedefine/>
    <w:semiHidden/>
    <w:qFormat/>
    <w:uiPriority w:val="0"/>
    <w:rPr>
      <w:b/>
      <w:bCs/>
    </w:rPr>
  </w:style>
  <w:style w:type="table" w:styleId="27">
    <w:name w:val="Table Grid"/>
    <w:basedOn w:val="2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page number"/>
    <w:basedOn w:val="28"/>
    <w:autoRedefine/>
    <w:qFormat/>
    <w:uiPriority w:val="0"/>
  </w:style>
  <w:style w:type="character" w:styleId="30">
    <w:name w:val="Hyperlink"/>
    <w:autoRedefine/>
    <w:unhideWhenUsed/>
    <w:qFormat/>
    <w:uiPriority w:val="99"/>
    <w:rPr>
      <w:color w:val="0563C1"/>
      <w:u w:val="single"/>
    </w:rPr>
  </w:style>
  <w:style w:type="character" w:styleId="31">
    <w:name w:val="annotation reference"/>
    <w:autoRedefine/>
    <w:semiHidden/>
    <w:qFormat/>
    <w:uiPriority w:val="0"/>
    <w:rPr>
      <w:sz w:val="21"/>
      <w:szCs w:val="21"/>
    </w:rPr>
  </w:style>
  <w:style w:type="character" w:customStyle="1" w:styleId="32">
    <w:name w:val="页眉 Char"/>
    <w:link w:val="17"/>
    <w:qFormat/>
    <w:uiPriority w:val="0"/>
    <w:rPr>
      <w:kern w:val="2"/>
      <w:sz w:val="18"/>
      <w:szCs w:val="18"/>
    </w:rPr>
  </w:style>
  <w:style w:type="paragraph" w:customStyle="1" w:styleId="33">
    <w:name w:val="Char Char2 Char Char Char Char Char Char Char Char Char Char"/>
    <w:basedOn w:val="1"/>
    <w:qFormat/>
    <w:uiPriority w:val="0"/>
    <w:pPr>
      <w:numPr>
        <w:ilvl w:val="0"/>
        <w:numId w:val="1"/>
      </w:numPr>
    </w:pPr>
  </w:style>
  <w:style w:type="paragraph" w:customStyle="1" w:styleId="34">
    <w:name w:val="TOC 标题1"/>
    <w:basedOn w:val="2"/>
    <w:next w:val="1"/>
    <w:qFormat/>
    <w:uiPriority w:val="39"/>
    <w:pPr>
      <w:keepLines/>
      <w:widowControl/>
      <w:spacing w:before="240" w:line="259" w:lineRule="auto"/>
      <w:jc w:val="left"/>
      <w:outlineLvl w:val="9"/>
    </w:pPr>
    <w:rPr>
      <w:rFonts w:ascii="Calibri Light" w:hAnsi="Calibri Light"/>
      <w:color w:val="2E74B5"/>
      <w:kern w:val="0"/>
      <w:sz w:val="32"/>
      <w:szCs w:val="32"/>
    </w:rPr>
  </w:style>
  <w:style w:type="paragraph" w:customStyle="1" w:styleId="35">
    <w:name w:val="段"/>
    <w:autoRedefine/>
    <w:qFormat/>
    <w:uiPriority w:val="0"/>
    <w:pPr>
      <w:ind w:firstLine="200" w:firstLineChars="200"/>
      <w:jc w:val="both"/>
    </w:pPr>
    <w:rPr>
      <w:rFonts w:ascii="宋体" w:hAnsi="Times New Roman" w:eastAsia="宋体" w:cs="Times New Roman"/>
      <w:sz w:val="21"/>
      <w:lang w:val="en-US" w:eastAsia="zh-CN" w:bidi="ar-SA"/>
    </w:rPr>
  </w:style>
  <w:style w:type="paragraph" w:customStyle="1" w:styleId="36">
    <w:name w:val="正文表标题"/>
    <w:next w:val="35"/>
    <w:autoRedefine/>
    <w:qFormat/>
    <w:uiPriority w:val="0"/>
    <w:pPr>
      <w:tabs>
        <w:tab w:val="left" w:pos="420"/>
      </w:tabs>
      <w:jc w:val="center"/>
    </w:pPr>
    <w:rPr>
      <w:rFonts w:ascii="宋体" w:hAnsi="宋体" w:eastAsia="宋体" w:cs="Times New Roman"/>
      <w:bCs/>
      <w:color w:val="000000"/>
      <w:kern w:val="2"/>
      <w:sz w:val="21"/>
      <w:szCs w:val="21"/>
      <w:lang w:val="en-US" w:eastAsia="zh-CN" w:bidi="ar-SA"/>
    </w:rPr>
  </w:style>
  <w:style w:type="paragraph" w:styleId="37">
    <w:name w:val="List Paragraph"/>
    <w:basedOn w:val="1"/>
    <w:autoRedefine/>
    <w:qFormat/>
    <w:uiPriority w:val="34"/>
    <w:pPr>
      <w:ind w:firstLine="420" w:firstLineChars="200"/>
    </w:pPr>
    <w:rPr>
      <w:szCs w:val="20"/>
    </w:rPr>
  </w:style>
  <w:style w:type="paragraph" w:customStyle="1" w:styleId="38">
    <w:name w:val="注："/>
    <w:next w:val="35"/>
    <w:autoRedefine/>
    <w:qFormat/>
    <w:uiPriority w:val="0"/>
    <w:pPr>
      <w:widowControl w:val="0"/>
      <w:autoSpaceDE w:val="0"/>
      <w:autoSpaceDN w:val="0"/>
      <w:ind w:left="840" w:hanging="420"/>
      <w:jc w:val="both"/>
    </w:pPr>
    <w:rPr>
      <w:rFonts w:ascii="宋体" w:hAnsi="Times New Roman" w:eastAsia="宋体" w:cs="Times New Roman"/>
      <w:sz w:val="18"/>
      <w:lang w:val="en-US" w:eastAsia="zh-CN" w:bidi="ar-SA"/>
    </w:rPr>
  </w:style>
  <w:style w:type="paragraph" w:customStyle="1" w:styleId="39">
    <w:name w:val="式中"/>
    <w:next w:val="35"/>
    <w:autoRedefine/>
    <w:qFormat/>
    <w:uiPriority w:val="0"/>
    <w:pPr>
      <w:numPr>
        <w:ilvl w:val="0"/>
        <w:numId w:val="2"/>
      </w:numPr>
      <w:tabs>
        <w:tab w:val="left" w:pos="210"/>
      </w:tabs>
    </w:pPr>
    <w:rPr>
      <w:rFonts w:ascii="宋体" w:hAnsi="Times New Roman" w:eastAsia="宋体" w:cs="Times New Roman"/>
      <w:sz w:val="18"/>
      <w:lang w:val="en-US" w:eastAsia="zh-CN" w:bidi="ar-SA"/>
    </w:rPr>
  </w:style>
  <w:style w:type="paragraph" w:customStyle="1" w:styleId="40">
    <w:name w:val="正文图标题"/>
    <w:basedOn w:val="1"/>
    <w:next w:val="35"/>
    <w:autoRedefine/>
    <w:qFormat/>
    <w:uiPriority w:val="0"/>
    <w:pPr>
      <w:widowControl/>
      <w:numPr>
        <w:ilvl w:val="0"/>
        <w:numId w:val="3"/>
      </w:numPr>
      <w:tabs>
        <w:tab w:val="left" w:pos="420"/>
        <w:tab w:val="left" w:pos="839"/>
      </w:tabs>
      <w:spacing w:line="360" w:lineRule="auto"/>
      <w:ind w:left="357"/>
      <w:jc w:val="center"/>
    </w:pPr>
    <w:rPr>
      <w:rFonts w:ascii="宋体" w:hAnsi="宋体"/>
      <w:bCs/>
      <w:szCs w:val="21"/>
    </w:rPr>
  </w:style>
  <w:style w:type="paragraph" w:customStyle="1" w:styleId="41">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character" w:styleId="42">
    <w:name w:val="Placeholder Text"/>
    <w:basedOn w:val="28"/>
    <w:autoRedefine/>
    <w:unhideWhenUsed/>
    <w:qFormat/>
    <w:uiPriority w:val="99"/>
    <w:rPr>
      <w:color w:val="808080"/>
    </w:rPr>
  </w:style>
  <w:style w:type="character" w:customStyle="1" w:styleId="43">
    <w:name w:val="纯文本 Char"/>
    <w:basedOn w:val="28"/>
    <w:link w:val="11"/>
    <w:qFormat/>
    <w:uiPriority w:val="0"/>
    <w:rPr>
      <w:rFonts w:ascii="宋体" w:hAnsi="Courier New"/>
      <w:kern w:val="2"/>
      <w:sz w:val="21"/>
    </w:rPr>
  </w:style>
  <w:style w:type="character" w:customStyle="1" w:styleId="44">
    <w:name w:val="正文文本 + SimSun2"/>
    <w:qFormat/>
    <w:uiPriority w:val="0"/>
    <w:rPr>
      <w:rFonts w:ascii="宋体" w:hAnsi="宋体" w:eastAsia="MingLiU" w:cs="宋体"/>
      <w:spacing w:val="-40"/>
      <w:kern w:val="2"/>
      <w:sz w:val="25"/>
      <w:szCs w:val="25"/>
      <w:lang w:val="en-US" w:eastAsia="zh-CN" w:bidi="ar-SA"/>
    </w:rPr>
  </w:style>
  <w:style w:type="character" w:customStyle="1" w:styleId="45">
    <w:name w:val="批注文字 Char"/>
    <w:basedOn w:val="28"/>
    <w:link w:val="6"/>
    <w:qFormat/>
    <w:uiPriority w:val="0"/>
    <w:rPr>
      <w:kern w:val="2"/>
      <w:sz w:val="21"/>
      <w:szCs w:val="24"/>
    </w:rPr>
  </w:style>
  <w:style w:type="paragraph" w:customStyle="1" w:styleId="46">
    <w:name w:val="5.1"/>
    <w:basedOn w:val="7"/>
    <w:qFormat/>
    <w:uiPriority w:val="0"/>
    <w:pPr>
      <w:adjustRightInd w:val="0"/>
      <w:snapToGrid w:val="0"/>
      <w:jc w:val="center"/>
    </w:pPr>
    <w:rPr>
      <w:rFonts w:eastAsia="黑体"/>
      <w:sz w:val="28"/>
      <w:szCs w:val="21"/>
    </w:rPr>
  </w:style>
  <w:style w:type="character" w:customStyle="1" w:styleId="47">
    <w:name w:val="页脚 Char"/>
    <w:basedOn w:val="28"/>
    <w:link w:val="16"/>
    <w:qFormat/>
    <w:uiPriority w:val="99"/>
    <w:rPr>
      <w:kern w:val="2"/>
      <w:sz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4.jpeg"/><Relationship Id="rId20" Type="http://schemas.openxmlformats.org/officeDocument/2006/relationships/image" Target="media/image3.jpeg"/><Relationship Id="rId2" Type="http://schemas.openxmlformats.org/officeDocument/2006/relationships/settings" Target="settings.xml"/><Relationship Id="rId19" Type="http://schemas.openxmlformats.org/officeDocument/2006/relationships/image" Target="media/image2.png"/><Relationship Id="rId18" Type="http://schemas.openxmlformats.org/officeDocument/2006/relationships/image" Target="media/image1.png"/><Relationship Id="rId17" Type="http://schemas.openxmlformats.org/officeDocument/2006/relationships/oleObject" Target="embeddings/oleObject1.bin"/><Relationship Id="rId16" Type="http://schemas.openxmlformats.org/officeDocument/2006/relationships/theme" Target="theme/theme1.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118"/>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198AD7-7330-4BF9-A493-F488E5DEA006}">
  <ds:schemaRefs/>
</ds:datastoreItem>
</file>

<file path=docProps/app.xml><?xml version="1.0" encoding="utf-8"?>
<Properties xmlns="http://schemas.openxmlformats.org/officeDocument/2006/extended-properties" xmlns:vt="http://schemas.openxmlformats.org/officeDocument/2006/docPropsVTypes">
  <Template>Normal.dotm</Template>
  <Pages>18</Pages>
  <Words>1245</Words>
  <Characters>7098</Characters>
  <Lines>59</Lines>
  <Paragraphs>16</Paragraphs>
  <TotalTime>278</TotalTime>
  <ScaleCrop>false</ScaleCrop>
  <LinksUpToDate>false</LinksUpToDate>
  <CharactersWithSpaces>8327</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2024-02-27T06:35:00Z</dcterms:created>
  <dc:creator>谢坤</dc:creator>
  <cp:lastModifiedBy>juan</cp:lastModifiedBy>
  <cp:lastPrinted>2023-04-12T01:21:00Z</cp:lastPrinted>
  <dcterms:modified xsi:type="dcterms:W3CDTF">2024-03-05T02:45:13Z</dcterms:modified>
  <dc:subject>力锤</dc:subject>
  <dc:title>力锤（冲击法）校准规范</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05CED2D704384332B6A587D23CE3B45E_13</vt:lpwstr>
  </property>
</Properties>
</file>